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Cs/>
          <w:sz w:val="44"/>
          <w:szCs w:val="44"/>
        </w:rPr>
      </w:pPr>
      <w:r>
        <w:rPr>
          <w:rFonts w:hint="eastAsia" w:asciiTheme="majorEastAsia" w:hAnsiTheme="majorEastAsia" w:eastAsiaTheme="majorEastAsia" w:cstheme="majorEastAsia"/>
          <w:bCs/>
          <w:sz w:val="44"/>
          <w:szCs w:val="44"/>
        </w:rPr>
        <w:t>台州市居家和社区养老服务</w:t>
      </w:r>
    </w:p>
    <w:p>
      <w:pPr>
        <w:spacing w:line="600" w:lineRule="exact"/>
        <w:jc w:val="center"/>
        <w:rPr>
          <w:rFonts w:ascii="方正小标宋简体" w:eastAsia="方正小标宋简体"/>
          <w:bCs/>
          <w:sz w:val="44"/>
          <w:szCs w:val="44"/>
        </w:rPr>
      </w:pPr>
      <w:r>
        <w:rPr>
          <w:rFonts w:hint="eastAsia" w:asciiTheme="majorEastAsia" w:hAnsiTheme="majorEastAsia" w:eastAsiaTheme="majorEastAsia" w:cstheme="majorEastAsia"/>
          <w:bCs/>
          <w:sz w:val="44"/>
          <w:szCs w:val="44"/>
        </w:rPr>
        <w:t>改革试点工作方案</w:t>
      </w:r>
    </w:p>
    <w:p>
      <w:pPr>
        <w:spacing w:line="600" w:lineRule="exact"/>
        <w:jc w:val="center"/>
        <w:rPr>
          <w:rFonts w:ascii="仿宋_GB2312" w:hAnsi="仿宋_GB2312" w:cs="仿宋_GB2312"/>
          <w:bCs/>
          <w:szCs w:val="32"/>
        </w:rPr>
      </w:pPr>
      <w:r>
        <w:rPr>
          <w:rFonts w:hint="eastAsia" w:ascii="仿宋_GB2312" w:hAnsi="仿宋_GB2312" w:cs="仿宋_GB2312"/>
          <w:bCs/>
          <w:szCs w:val="32"/>
        </w:rPr>
        <w:t>(</w:t>
      </w:r>
      <w:r>
        <w:rPr>
          <w:rFonts w:hint="eastAsia" w:ascii="仿宋_GB2312" w:hAnsi="仿宋_GB2312" w:cs="仿宋_GB2312"/>
          <w:bCs/>
          <w:szCs w:val="32"/>
          <w:lang w:eastAsia="zh-CN"/>
        </w:rPr>
        <w:t>征求意见</w:t>
      </w:r>
      <w:r>
        <w:rPr>
          <w:rFonts w:hint="eastAsia" w:ascii="仿宋_GB2312" w:hAnsi="仿宋_GB2312" w:cs="仿宋_GB2312"/>
          <w:bCs/>
          <w:szCs w:val="32"/>
        </w:rPr>
        <w:t>稿)</w:t>
      </w:r>
    </w:p>
    <w:p>
      <w:pPr>
        <w:adjustRightInd w:val="0"/>
        <w:snapToGrid w:val="0"/>
        <w:spacing w:line="600" w:lineRule="exact"/>
        <w:ind w:firstLine="640" w:firstLineChars="200"/>
        <w:rPr>
          <w:rFonts w:ascii="仿宋_GB2312"/>
          <w:szCs w:val="32"/>
        </w:rPr>
      </w:pPr>
    </w:p>
    <w:p>
      <w:pPr>
        <w:pStyle w:val="2"/>
        <w:adjustRightInd w:val="0"/>
        <w:snapToGrid w:val="0"/>
        <w:spacing w:before="0" w:beforeAutospacing="0" w:after="0" w:afterAutospacing="0" w:line="600" w:lineRule="exact"/>
        <w:ind w:firstLine="640" w:firstLineChars="200"/>
        <w:jc w:val="both"/>
        <w:rPr>
          <w:rFonts w:ascii="仿宋_GB2312" w:hAnsi="Times New Roman" w:eastAsia="仿宋_GB2312"/>
          <w:b w:val="0"/>
          <w:bCs/>
          <w:kern w:val="2"/>
        </w:rPr>
      </w:pPr>
      <w:r>
        <w:rPr>
          <w:rFonts w:hint="eastAsia" w:ascii="仿宋_GB2312" w:hAnsi="Times New Roman" w:eastAsia="仿宋_GB2312"/>
          <w:b w:val="0"/>
          <w:bCs/>
          <w:kern w:val="2"/>
        </w:rPr>
        <w:t>根据《民政部财政部关于确定第五批中央财政支持开展居家和社区养老服务改革试点地区的通知》（民函〔2020〕13号）精神，为推进居家和社区养老服务改革试点工作，结合我市实际，制定本方案。</w:t>
      </w:r>
    </w:p>
    <w:p>
      <w:pPr>
        <w:pStyle w:val="2"/>
        <w:adjustRightInd w:val="0"/>
        <w:snapToGrid w:val="0"/>
        <w:spacing w:before="0" w:beforeAutospacing="0" w:after="0" w:afterAutospacing="0" w:line="600" w:lineRule="exact"/>
        <w:ind w:firstLine="640" w:firstLineChars="200"/>
        <w:jc w:val="both"/>
        <w:rPr>
          <w:rFonts w:ascii="仿宋_GB2312"/>
          <w:b w:val="0"/>
          <w:bCs/>
          <w:szCs w:val="32"/>
        </w:rPr>
      </w:pPr>
      <w:r>
        <w:rPr>
          <w:rFonts w:ascii="Times New Roman" w:hAnsi="Times New Roman" w:eastAsia="黑体"/>
          <w:b w:val="0"/>
          <w:bCs/>
          <w:kern w:val="2"/>
        </w:rPr>
        <w:t>一、</w:t>
      </w:r>
      <w:r>
        <w:rPr>
          <w:rFonts w:ascii="Times New Roman" w:hAnsi="黑体" w:eastAsia="黑体"/>
          <w:b w:val="0"/>
          <w:bCs/>
          <w:kern w:val="2"/>
          <w:szCs w:val="32"/>
        </w:rPr>
        <w:t>总体</w:t>
      </w:r>
      <w:r>
        <w:rPr>
          <w:rFonts w:hint="eastAsia" w:ascii="Times New Roman" w:hAnsi="黑体" w:eastAsia="黑体"/>
          <w:b w:val="0"/>
          <w:bCs/>
          <w:kern w:val="2"/>
          <w:szCs w:val="32"/>
        </w:rPr>
        <w:t>目标</w:t>
      </w:r>
    </w:p>
    <w:p>
      <w:pPr>
        <w:adjustRightInd w:val="0"/>
        <w:snapToGrid w:val="0"/>
        <w:spacing w:line="600" w:lineRule="exact"/>
        <w:ind w:firstLine="640" w:firstLineChars="200"/>
        <w:rPr>
          <w:rFonts w:ascii="仿宋_GB2312"/>
          <w:bCs/>
          <w:color w:val="000000" w:themeColor="text1"/>
          <w:szCs w:val="20"/>
          <w14:textFill>
            <w14:solidFill>
              <w14:schemeClr w14:val="tx1"/>
            </w14:solidFill>
          </w14:textFill>
        </w:rPr>
      </w:pPr>
      <w:r>
        <w:rPr>
          <w:rFonts w:hint="eastAsia" w:ascii="仿宋_GB2312"/>
          <w:bCs/>
          <w:szCs w:val="20"/>
        </w:rPr>
        <w:t>通过改革试点，进一步完善我市居家和社区养老服务政策体系,优化社区养老服务设施有效供给，扶持培育一批连锁化品牌化专业养老服务组织，全面实施闭环式</w:t>
      </w:r>
      <w:r>
        <w:rPr>
          <w:rFonts w:hint="eastAsia" w:ascii="仿宋" w:hAnsi="仿宋" w:eastAsia="仿宋" w:cs="仿宋"/>
          <w:szCs w:val="32"/>
        </w:rPr>
        <w:t>“互联网+智慧便民”养老服务</w:t>
      </w:r>
      <w:r>
        <w:rPr>
          <w:rFonts w:hint="eastAsia" w:ascii="仿宋_GB2312"/>
          <w:szCs w:val="20"/>
        </w:rPr>
        <w:t>，</w:t>
      </w:r>
      <w:r>
        <w:rPr>
          <w:rFonts w:hint="eastAsia" w:ascii="仿宋_GB2312"/>
          <w:bCs/>
          <w:szCs w:val="20"/>
        </w:rPr>
        <w:t>探索形成“康养联合体”、农村老年公寓、“社会组织+</w:t>
      </w:r>
      <w:r>
        <w:rPr>
          <w:rFonts w:hint="eastAsia" w:ascii="仿宋_GB2312"/>
          <w:bCs/>
          <w:szCs w:val="20"/>
          <w:lang w:eastAsia="zh-CN"/>
        </w:rPr>
        <w:t>物业企业参与</w:t>
      </w:r>
      <w:r>
        <w:rPr>
          <w:rFonts w:hint="eastAsia" w:ascii="仿宋_GB2312"/>
          <w:bCs/>
          <w:szCs w:val="20"/>
        </w:rPr>
        <w:t>养老服务”等新型养老模式，努力打造居家养老、社区养老和机构养老相融合,医养康养相结合，养老服务质量明显提升，服务供需精准对接，群众获得感</w:t>
      </w:r>
      <w:r>
        <w:rPr>
          <w:rFonts w:hint="eastAsia" w:ascii="仿宋_GB2312"/>
          <w:bCs/>
          <w:color w:val="000000" w:themeColor="text1"/>
          <w:szCs w:val="20"/>
          <w14:textFill>
            <w14:solidFill>
              <w14:schemeClr w14:val="tx1"/>
            </w14:solidFill>
          </w14:textFill>
        </w:rPr>
        <w:t>普遍增强的幸福颐养样板区。</w:t>
      </w:r>
    </w:p>
    <w:p>
      <w:pPr>
        <w:adjustRightInd w:val="0"/>
        <w:snapToGrid w:val="0"/>
        <w:spacing w:line="600" w:lineRule="exact"/>
        <w:ind w:firstLine="640" w:firstLineChars="200"/>
        <w:rPr>
          <w:rFonts w:ascii="仿宋_GB2312"/>
          <w:bCs/>
          <w:color w:val="000000" w:themeColor="text1"/>
          <w:szCs w:val="20"/>
          <w14:textFill>
            <w14:solidFill>
              <w14:schemeClr w14:val="tx1"/>
            </w14:solidFill>
          </w14:textFill>
        </w:rPr>
      </w:pPr>
      <w:r>
        <w:rPr>
          <w:rFonts w:hint="eastAsia" w:ascii="仿宋_GB2312"/>
          <w:bCs/>
          <w:color w:val="000000" w:themeColor="text1"/>
          <w:szCs w:val="20"/>
          <w14:textFill>
            <w14:solidFill>
              <w14:schemeClr w14:val="tx1"/>
            </w14:solidFill>
          </w14:textFill>
        </w:rPr>
        <w:t>到2021年底，全市新建住宅小区配套养老服务设施建设达标率100%，实现每个乡镇街道建有一家示范型居家养老服务中心，建成一</w:t>
      </w:r>
      <w:r>
        <w:rPr>
          <w:rFonts w:hint="eastAsia" w:ascii="仿宋_GB2312"/>
          <w:bCs/>
          <w:szCs w:val="20"/>
        </w:rPr>
        <w:t>批社区嵌入式小型托老机构和“家院互融”服务机构，社区居家养老服务照料中心专业化运营率</w:t>
      </w:r>
      <w:r>
        <w:rPr>
          <w:rFonts w:hint="eastAsia" w:ascii="仿宋_GB2312"/>
          <w:bCs/>
          <w:color w:val="000000" w:themeColor="text1"/>
          <w:szCs w:val="20"/>
          <w14:textFill>
            <w14:solidFill>
              <w14:schemeClr w14:val="tx1"/>
            </w14:solidFill>
          </w14:textFill>
        </w:rPr>
        <w:t>达到70%。完成困难老人家庭适老化改造1200户，落实1000个助老岗位，</w:t>
      </w:r>
      <w:r>
        <w:rPr>
          <w:rFonts w:ascii="仿宋_GB2312"/>
          <w:bCs/>
          <w:color w:val="000000" w:themeColor="text1"/>
          <w:szCs w:val="20"/>
          <w14:textFill>
            <w14:solidFill>
              <w14:schemeClr w14:val="tx1"/>
            </w14:solidFill>
          </w14:textFill>
        </w:rPr>
        <w:t>培训各类养老服务人员</w:t>
      </w:r>
      <w:r>
        <w:rPr>
          <w:rFonts w:hint="eastAsia" w:ascii="仿宋_GB2312"/>
          <w:bCs/>
          <w:color w:val="000000" w:themeColor="text1"/>
          <w:szCs w:val="20"/>
          <w14:textFill>
            <w14:solidFill>
              <w14:schemeClr w14:val="tx1"/>
            </w14:solidFill>
          </w14:textFill>
        </w:rPr>
        <w:t>31000</w:t>
      </w:r>
      <w:r>
        <w:rPr>
          <w:rFonts w:ascii="仿宋_GB2312"/>
          <w:bCs/>
          <w:color w:val="000000" w:themeColor="text1"/>
          <w:szCs w:val="20"/>
          <w14:textFill>
            <w14:solidFill>
              <w14:schemeClr w14:val="tx1"/>
            </w14:solidFill>
          </w14:textFill>
        </w:rPr>
        <w:t>人</w:t>
      </w:r>
      <w:r>
        <w:rPr>
          <w:rFonts w:hint="eastAsia" w:ascii="仿宋_GB2312"/>
          <w:bCs/>
          <w:color w:val="000000" w:themeColor="text1"/>
          <w:szCs w:val="20"/>
          <w14:textFill>
            <w14:solidFill>
              <w14:schemeClr w14:val="tx1"/>
            </w14:solidFill>
          </w14:textFill>
        </w:rPr>
        <w:t>。</w:t>
      </w:r>
    </w:p>
    <w:p>
      <w:pPr>
        <w:adjustRightInd w:val="0"/>
        <w:snapToGrid w:val="0"/>
        <w:spacing w:line="600" w:lineRule="exact"/>
        <w:ind w:firstLine="640" w:firstLineChars="200"/>
        <w:rPr>
          <w:rFonts w:ascii="仿宋" w:hAnsi="仿宋" w:eastAsia="仿宋" w:cs="仿宋"/>
          <w:szCs w:val="32"/>
        </w:rPr>
      </w:pPr>
      <w:r>
        <w:rPr>
          <w:rFonts w:hint="eastAsia" w:ascii="黑体" w:hAnsi="黑体" w:eastAsia="黑体" w:cs="黑体"/>
          <w:szCs w:val="32"/>
        </w:rPr>
        <w:t>二、重点任务</w:t>
      </w:r>
    </w:p>
    <w:p>
      <w:pPr>
        <w:spacing w:line="600" w:lineRule="exact"/>
        <w:ind w:firstLine="640" w:firstLineChars="200"/>
        <w:rPr>
          <w:rFonts w:ascii="仿宋" w:hAnsi="仿宋" w:eastAsia="仿宋" w:cs="仿宋"/>
          <w:szCs w:val="32"/>
        </w:rPr>
      </w:pPr>
      <w:r>
        <w:rPr>
          <w:rFonts w:hint="eastAsia" w:ascii="楷体_GB2312" w:hAnsi="楷体_GB2312" w:eastAsia="楷体_GB2312" w:cs="楷体_GB2312"/>
          <w:szCs w:val="32"/>
        </w:rPr>
        <w:t>（一）建立组织机构，健全试点工作协调机制。</w:t>
      </w:r>
      <w:r>
        <w:rPr>
          <w:rFonts w:hint="eastAsia" w:ascii="仿宋_GB2312" w:hAnsi="仿宋_GB2312" w:cs="仿宋_GB2312"/>
          <w:szCs w:val="32"/>
        </w:rPr>
        <w:t>成立以市长为组长，</w:t>
      </w:r>
      <w:r>
        <w:rPr>
          <w:rFonts w:hint="eastAsia" w:ascii="仿宋_GB2312" w:hAnsi="仿宋_GB2312" w:cs="仿宋_GB2312"/>
          <w:szCs w:val="32"/>
          <w:lang w:eastAsia="zh-CN"/>
        </w:rPr>
        <w:t>分管副市长为副组长，</w:t>
      </w:r>
      <w:r>
        <w:rPr>
          <w:rFonts w:hint="eastAsia" w:ascii="仿宋_GB2312"/>
          <w:bCs/>
          <w:szCs w:val="20"/>
          <w:lang w:eastAsia="zh-CN"/>
        </w:rPr>
        <w:t>相</w:t>
      </w:r>
      <w:r>
        <w:rPr>
          <w:rFonts w:hint="eastAsia" w:ascii="仿宋_GB2312"/>
          <w:bCs/>
          <w:szCs w:val="20"/>
        </w:rPr>
        <w:t>关部门主要</w:t>
      </w:r>
      <w:r>
        <w:rPr>
          <w:rFonts w:hint="eastAsia" w:ascii="仿宋_GB2312"/>
          <w:bCs/>
          <w:szCs w:val="20"/>
          <w:lang w:eastAsia="zh-CN"/>
        </w:rPr>
        <w:t>负责人</w:t>
      </w:r>
      <w:r>
        <w:rPr>
          <w:rFonts w:hint="eastAsia" w:ascii="仿宋_GB2312"/>
          <w:bCs/>
          <w:szCs w:val="20"/>
        </w:rPr>
        <w:t>为成员的试点工作领导小组，负责试点重大问题的研究和决策，协调推动有关改革政策措施的制定和实施。各县（市、区）成立相应组织机构，市县联动，整体推进。</w:t>
      </w:r>
      <w:r>
        <w:rPr>
          <w:rFonts w:hint="eastAsia" w:ascii="楷体" w:hAnsi="楷体" w:eastAsia="楷体" w:cs="楷体"/>
          <w:szCs w:val="32"/>
        </w:rPr>
        <w:t>成立试点工作专家指导组，</w:t>
      </w:r>
      <w:r>
        <w:rPr>
          <w:rFonts w:hint="eastAsia" w:ascii="仿宋_GB2312"/>
          <w:bCs/>
          <w:szCs w:val="20"/>
        </w:rPr>
        <w:t>重点指导推进试点政策研究、培训指导、项目验收等工作。</w:t>
      </w:r>
      <w:r>
        <w:rPr>
          <w:rFonts w:hint="eastAsia" w:ascii="楷体" w:hAnsi="楷体" w:eastAsia="楷体" w:cs="楷体"/>
          <w:szCs w:val="32"/>
        </w:rPr>
        <w:t>建立政府绩效考评机制</w:t>
      </w:r>
      <w:r>
        <w:rPr>
          <w:rFonts w:hint="eastAsia" w:ascii="仿宋" w:hAnsi="仿宋" w:eastAsia="仿宋" w:cs="仿宋"/>
          <w:szCs w:val="32"/>
        </w:rPr>
        <w:t>，</w:t>
      </w:r>
      <w:r>
        <w:rPr>
          <w:rFonts w:hint="eastAsia" w:ascii="仿宋_GB2312"/>
          <w:bCs/>
          <w:szCs w:val="20"/>
        </w:rPr>
        <w:t>开展试点组织实施、跟踪指导和绩效考核等各项工作。</w:t>
      </w:r>
      <w:r>
        <w:rPr>
          <w:rFonts w:hint="eastAsia" w:ascii="楷体" w:hAnsi="楷体" w:eastAsia="楷体" w:cs="楷体"/>
          <w:szCs w:val="32"/>
        </w:rPr>
        <w:t>建立财政保障机制，</w:t>
      </w:r>
      <w:r>
        <w:rPr>
          <w:rFonts w:hint="eastAsia" w:ascii="仿宋_GB2312"/>
          <w:bCs/>
          <w:szCs w:val="20"/>
        </w:rPr>
        <w:t>各级财政安排足额的试点工作</w:t>
      </w:r>
      <w:r>
        <w:rPr>
          <w:rFonts w:hint="eastAsia" w:ascii="仿宋_GB2312"/>
          <w:bCs/>
          <w:szCs w:val="20"/>
          <w:lang w:eastAsia="zh-CN"/>
        </w:rPr>
        <w:t>经费或社会养老服务业</w:t>
      </w:r>
      <w:r>
        <w:rPr>
          <w:rFonts w:hint="eastAsia" w:ascii="仿宋_GB2312"/>
          <w:bCs/>
          <w:szCs w:val="20"/>
        </w:rPr>
        <w:t>专项资金与中央财政试点资金配套使用，福彩公益金用于养老服务的比重达到55%以上。</w:t>
      </w:r>
      <w:r>
        <w:rPr>
          <w:rFonts w:hint="eastAsia" w:ascii="楷体" w:hAnsi="楷体" w:eastAsia="楷体" w:cs="楷体"/>
          <w:szCs w:val="32"/>
        </w:rPr>
        <w:t>立法保障试点成果的转化和</w:t>
      </w:r>
      <w:r>
        <w:rPr>
          <w:rFonts w:hint="eastAsia" w:ascii="楷体" w:hAnsi="楷体" w:eastAsia="楷体" w:cs="楷体"/>
          <w:color w:val="000000" w:themeColor="text1"/>
          <w:szCs w:val="32"/>
          <w14:textFill>
            <w14:solidFill>
              <w14:schemeClr w14:val="tx1"/>
            </w14:solidFill>
          </w14:textFill>
        </w:rPr>
        <w:t>推广，</w:t>
      </w:r>
      <w:r>
        <w:rPr>
          <w:rFonts w:hint="eastAsia" w:ascii="仿宋_GB2312"/>
          <w:bCs/>
          <w:color w:val="000000" w:themeColor="text1"/>
          <w:szCs w:val="20"/>
          <w14:textFill>
            <w14:solidFill>
              <w14:schemeClr w14:val="tx1"/>
            </w14:solidFill>
          </w14:textFill>
        </w:rPr>
        <w:t>加快居家养老服务地方立法</w:t>
      </w:r>
      <w:r>
        <w:rPr>
          <w:rFonts w:hint="eastAsia" w:ascii="仿宋_GB2312"/>
          <w:bCs/>
          <w:szCs w:val="20"/>
        </w:rPr>
        <w:t>。</w:t>
      </w:r>
      <w:r>
        <w:rPr>
          <w:rFonts w:hint="eastAsia" w:ascii="仿宋" w:hAnsi="仿宋" w:eastAsia="仿宋" w:cs="仿宋"/>
          <w:szCs w:val="32"/>
        </w:rPr>
        <w:t xml:space="preserve"> </w:t>
      </w:r>
    </w:p>
    <w:p>
      <w:pPr>
        <w:spacing w:line="600" w:lineRule="exact"/>
        <w:ind w:firstLine="640" w:firstLineChars="200"/>
        <w:rPr>
          <w:rFonts w:ascii="仿宋" w:hAnsi="仿宋" w:eastAsia="仿宋" w:cs="仿宋"/>
          <w:color w:val="000000" w:themeColor="text1"/>
          <w:szCs w:val="32"/>
          <w14:textFill>
            <w14:solidFill>
              <w14:schemeClr w14:val="tx1"/>
            </w14:solidFill>
          </w14:textFill>
        </w:rPr>
      </w:pPr>
      <w:r>
        <w:rPr>
          <w:rFonts w:hint="eastAsia" w:ascii="楷体_GB2312" w:hAnsi="楷体_GB2312" w:eastAsia="楷体_GB2312" w:cs="楷体_GB2312"/>
          <w:szCs w:val="32"/>
        </w:rPr>
        <w:t>（二）坚持规划先行，保障养老服务设施有效供给。</w:t>
      </w:r>
      <w:r>
        <w:rPr>
          <w:rFonts w:hint="eastAsia" w:ascii="仿宋_GB2312"/>
          <w:bCs/>
          <w:szCs w:val="20"/>
        </w:rPr>
        <w:t>2020年底前完成市区和各县市养老服务设施建设布局规划（2020-2035）编制（修编）工作，通过规划重点保障社区嵌入式养老机构、农村敬老院撤并整合和转型升级布点，促进机构、社区和居家养老服务设施融合发展，形成专业服务与基础服务相结合，机构短托、社区日托与上门服务相衔接的居家养老服务格局。2020年，全市建成138个兼具日间照料与全托服务功能的乡镇（街道）示范型居家养老服务中心。通过闲置房产改建、出让地块配建等方式，到2021年，建成 20 个集机构养老、社区托养、居家上门服务等功能于一体的社区嵌入式小型托老机构。建立健全新建住宅小区与配套养老服务设施“四同步”（同步规划、同步建设、同步验收、同步交付）工作机制，出台《台州市新建住宅小区配套社区居家养老服务用房管理办法》（试用），到2021年，新建住宅小区配套养老服务设施建设达</w:t>
      </w:r>
      <w:r>
        <w:rPr>
          <w:rFonts w:hint="eastAsia" w:ascii="仿宋_GB2312"/>
          <w:bCs/>
          <w:color w:val="000000" w:themeColor="text1"/>
          <w:szCs w:val="20"/>
          <w14:textFill>
            <w14:solidFill>
              <w14:schemeClr w14:val="tx1"/>
            </w14:solidFill>
          </w14:textFill>
        </w:rPr>
        <w:t>标率100%。结合城镇老旧小区改造通过政府回购、租赁、改造等方式因地制宜补足老旧小区养老服务设施。</w:t>
      </w:r>
    </w:p>
    <w:p>
      <w:pPr>
        <w:spacing w:line="600" w:lineRule="exact"/>
        <w:ind w:firstLine="640" w:firstLineChars="200"/>
        <w:rPr>
          <w:rFonts w:ascii="仿宋_GB2312"/>
          <w:bCs/>
          <w:szCs w:val="20"/>
        </w:rPr>
      </w:pPr>
      <w:r>
        <w:rPr>
          <w:rFonts w:hint="eastAsia" w:ascii="楷体_GB2312" w:hAnsi="楷体_GB2312" w:eastAsia="楷体_GB2312" w:cs="楷体_GB2312"/>
          <w:szCs w:val="32"/>
        </w:rPr>
        <w:t>（三）改革运营管理模式，推进居家和社区养老服务精细化、专业化发展。</w:t>
      </w:r>
      <w:r>
        <w:rPr>
          <w:rFonts w:hint="eastAsia" w:ascii="仿宋_GB2312"/>
          <w:bCs/>
          <w:szCs w:val="20"/>
        </w:rPr>
        <w:t>深化社区照料中心专业化托管。建立居家养老服务机构运行资金保障机制，落实城乡社区居家养老服务照料中心专业托管运营经费每年每家</w:t>
      </w:r>
      <w:r>
        <w:rPr>
          <w:rFonts w:hint="eastAsia" w:ascii="仿宋_GB2312"/>
          <w:bCs/>
          <w:szCs w:val="20"/>
          <w:lang w:eastAsia="zh-CN"/>
        </w:rPr>
        <w:t>平均</w:t>
      </w:r>
      <w:r>
        <w:rPr>
          <w:rFonts w:hint="eastAsia" w:ascii="仿宋_GB2312"/>
          <w:bCs/>
          <w:szCs w:val="20"/>
        </w:rPr>
        <w:t>不少于3万元，乡镇（街道）居家养老服务中心专业托管运营经费每年每家</w:t>
      </w:r>
      <w:r>
        <w:rPr>
          <w:rFonts w:hint="eastAsia" w:ascii="仿宋_GB2312"/>
          <w:bCs/>
          <w:szCs w:val="20"/>
          <w:lang w:eastAsia="zh-CN"/>
        </w:rPr>
        <w:t>平均</w:t>
      </w:r>
      <w:r>
        <w:rPr>
          <w:rFonts w:hint="eastAsia" w:ascii="仿宋_GB2312"/>
          <w:bCs/>
          <w:szCs w:val="20"/>
        </w:rPr>
        <w:t>不少于</w:t>
      </w:r>
      <w:r>
        <w:rPr>
          <w:rFonts w:hint="eastAsia" w:ascii="仿宋_GB2312"/>
          <w:bCs/>
          <w:szCs w:val="20"/>
          <w:lang w:val="en-US" w:eastAsia="zh-CN"/>
        </w:rPr>
        <w:t>8</w:t>
      </w:r>
      <w:r>
        <w:rPr>
          <w:rFonts w:hint="eastAsia" w:ascii="仿宋_GB2312"/>
          <w:bCs/>
          <w:szCs w:val="20"/>
        </w:rPr>
        <w:t>万元。到2020年底，乡镇（街道）居家养老服务中心实现专业服务组织全托管，城乡社区居家养老服务照料中心专业化运营率达到65%；到2021年底，城乡社区居家养老服务照料中心专业化运营率达到70%。指导椒江、玉环等地深化养老服务机构“家院互融”试点，到2020年底，全市实施“家院互融”服务机构达到1</w:t>
      </w:r>
      <w:r>
        <w:rPr>
          <w:rFonts w:hint="eastAsia" w:ascii="仿宋_GB2312"/>
          <w:bCs/>
          <w:szCs w:val="20"/>
          <w:lang w:val="en-US" w:eastAsia="zh-CN"/>
        </w:rPr>
        <w:t>1</w:t>
      </w:r>
      <w:r>
        <w:rPr>
          <w:rFonts w:hint="eastAsia" w:ascii="仿宋_GB2312"/>
          <w:bCs/>
          <w:szCs w:val="20"/>
        </w:rPr>
        <w:t>家，2021年达到</w:t>
      </w:r>
      <w:r>
        <w:rPr>
          <w:rFonts w:hint="eastAsia" w:ascii="仿宋_GB2312"/>
          <w:bCs/>
          <w:szCs w:val="20"/>
          <w:lang w:val="en-US" w:eastAsia="zh-CN"/>
        </w:rPr>
        <w:t>20</w:t>
      </w:r>
      <w:r>
        <w:rPr>
          <w:rFonts w:hint="eastAsia" w:ascii="仿宋_GB2312"/>
          <w:bCs/>
          <w:szCs w:val="20"/>
        </w:rPr>
        <w:t>家。鼓励引导社会力量参与居家和社区养老服务，培育、引进一批综合化、连锁化、品牌化社区养老服务机构。健全“三社联动”机制，支持社会组织参与养老服务，指导</w:t>
      </w:r>
      <w:r>
        <w:rPr>
          <w:rFonts w:hint="eastAsia" w:ascii="仿宋_GB2312"/>
          <w:bCs/>
          <w:szCs w:val="20"/>
          <w:lang w:eastAsia="zh-CN"/>
        </w:rPr>
        <w:t>黄岩、路桥等地</w:t>
      </w:r>
      <w:r>
        <w:rPr>
          <w:rFonts w:hint="eastAsia" w:ascii="仿宋_GB2312"/>
          <w:bCs/>
          <w:szCs w:val="20"/>
        </w:rPr>
        <w:t>探索完善“政府部门主导，社会力量参与”的“</w:t>
      </w:r>
      <w:r>
        <w:rPr>
          <w:rFonts w:hint="eastAsia" w:ascii="仿宋_GB2312"/>
          <w:bCs/>
          <w:szCs w:val="20"/>
          <w:lang w:eastAsia="zh-CN"/>
        </w:rPr>
        <w:t>社会组织</w:t>
      </w:r>
      <w:r>
        <w:rPr>
          <w:rFonts w:hint="eastAsia" w:ascii="仿宋_GB2312"/>
          <w:bCs/>
          <w:szCs w:val="20"/>
        </w:rPr>
        <w:t>+</w:t>
      </w:r>
      <w:r>
        <w:rPr>
          <w:rFonts w:hint="eastAsia" w:ascii="仿宋_GB2312"/>
          <w:bCs/>
          <w:szCs w:val="20"/>
          <w:lang w:eastAsia="zh-CN"/>
        </w:rPr>
        <w:t>物业企业</w:t>
      </w:r>
      <w:r>
        <w:rPr>
          <w:rFonts w:hint="eastAsia" w:ascii="仿宋_GB2312"/>
          <w:bCs/>
          <w:szCs w:val="20"/>
        </w:rPr>
        <w:t>参与养老服务”新模式。以创建星级养老服务照料中心为抓手，提升居家养老服务与管理水平。指导路桥、温岭等地探索设立“家庭照护床位”试点，提升家庭照护的功能和水平。</w:t>
      </w:r>
    </w:p>
    <w:p>
      <w:pPr>
        <w:spacing w:line="600" w:lineRule="exact"/>
        <w:ind w:firstLine="642" w:firstLineChars="200"/>
        <w:rPr>
          <w:rFonts w:ascii="仿宋_GB2312"/>
          <w:bCs/>
          <w:szCs w:val="20"/>
        </w:rPr>
      </w:pPr>
      <w:r>
        <w:rPr>
          <w:rFonts w:hint="eastAsia" w:ascii="仿宋" w:hAnsi="仿宋" w:eastAsia="仿宋" w:cs="仿宋"/>
          <w:b/>
          <w:bCs/>
          <w:szCs w:val="32"/>
        </w:rPr>
        <w:t>（</w:t>
      </w:r>
      <w:r>
        <w:rPr>
          <w:rFonts w:hint="eastAsia" w:ascii="楷体_GB2312" w:hAnsi="楷体_GB2312" w:eastAsia="楷体_GB2312" w:cs="楷体_GB2312"/>
          <w:szCs w:val="32"/>
        </w:rPr>
        <w:t>四）落实兜底保障，健全完善特殊困难老年人服务体系。</w:t>
      </w:r>
      <w:r>
        <w:rPr>
          <w:rFonts w:hint="eastAsia" w:ascii="仿宋_GB2312"/>
          <w:bCs/>
          <w:szCs w:val="20"/>
        </w:rPr>
        <w:t>建立社区公益助老员制度，启动“两个五百”公益岗位助老、为老服务计划，2020年、2021年各落实500个助老岗位，夯实社区为老服务基础。落实最低生活保障老年人、最低生活保障边缘老年人、特困供养人员每月不少于1次的探访慰问制度，建立“日常性探访”、“定期性探访”、“抽查性督访”等制度，及时解决特殊群体的困难问题，确保救助精准高效。建立特殊困难老年人调查评估机制，完善特殊困难老年人档案和数据库。结合“低收入农户奔小康”，聚焦刚需对象，拓展服务项目。提高养老服务补贴标准，适度扩大享受补贴人群覆盖面。建立健全农村留守老人关爱服务体系，落实工作责任和任务。实施经济困难的高龄失能老年人家庭适老化改造。2020年和2021年每年实施困难老人家庭适老化改造600户。</w:t>
      </w:r>
    </w:p>
    <w:p>
      <w:pPr>
        <w:spacing w:line="600" w:lineRule="exact"/>
        <w:ind w:firstLine="640" w:firstLineChars="200"/>
        <w:rPr>
          <w:rFonts w:ascii="仿宋_GB2312"/>
          <w:bCs/>
          <w:szCs w:val="20"/>
        </w:rPr>
      </w:pPr>
      <w:r>
        <w:rPr>
          <w:rFonts w:hint="eastAsia" w:ascii="楷体_GB2312" w:hAnsi="楷体_GB2312" w:eastAsia="楷体_GB2312" w:cs="楷体_GB2312"/>
          <w:szCs w:val="32"/>
        </w:rPr>
        <w:t>（五）整合医养资源，深化“医、康、养、护”融合发展。</w:t>
      </w:r>
      <w:r>
        <w:rPr>
          <w:rFonts w:hint="eastAsia" w:ascii="仿宋_GB2312"/>
          <w:bCs/>
          <w:szCs w:val="20"/>
        </w:rPr>
        <w:t>加强《养老服务设施布点规划》与《医疗卫生设施布点规划》的有效衔接，统筹整合康养资源，推进医疗卫生机构与养老服务机构以多种形式开展医养合作，增强社区为居家老人提供护理服务的能力。指导三门县整合乡镇卫生机构与居家养老服务中心资源，建设新型“康养联合体”试点。到2020年底，全市90%以上的公办卫生医疗机构开展医养结合服务，居家养老服务设施基本实现医养合作全覆盖，建成9个以上“康养联合体”；到2021年，全市建成18个以上“康养联合体”。全面建立养老服务机构与医疗机构签约制度，完善社区医生签约服务，将失能失智老年人列入签约服务的重点人群。支持养老服务机构开办老年病院、康复院、医务室等医疗机构，支持社会资本参与老年护理康复机构建设。</w:t>
      </w:r>
    </w:p>
    <w:p>
      <w:pPr>
        <w:spacing w:line="600" w:lineRule="exact"/>
        <w:ind w:firstLine="640" w:firstLineChars="200"/>
        <w:rPr>
          <w:rFonts w:ascii="仿宋" w:hAnsi="仿宋" w:eastAsia="仿宋" w:cs="仿宋"/>
          <w:szCs w:val="32"/>
        </w:rPr>
      </w:pPr>
      <w:r>
        <w:rPr>
          <w:rFonts w:hint="eastAsia" w:ascii="楷体_GB2312" w:hAnsi="楷体_GB2312" w:eastAsia="楷体_GB2312" w:cs="楷体_GB2312"/>
          <w:szCs w:val="32"/>
        </w:rPr>
        <w:t>（六）加强校地合作，推动养老服务人才队伍建设。</w:t>
      </w:r>
      <w:r>
        <w:rPr>
          <w:rFonts w:hint="eastAsia" w:ascii="仿宋_GB2312"/>
          <w:bCs/>
          <w:szCs w:val="20"/>
        </w:rPr>
        <w:t>积极推动本地</w:t>
      </w:r>
      <w:r>
        <w:rPr>
          <w:rFonts w:ascii="仿宋_GB2312"/>
          <w:bCs/>
          <w:szCs w:val="20"/>
        </w:rPr>
        <w:t>高等院校、职业技能培训学校</w:t>
      </w:r>
      <w:r>
        <w:rPr>
          <w:rFonts w:hint="eastAsia" w:ascii="仿宋_GB2312"/>
          <w:bCs/>
          <w:szCs w:val="20"/>
        </w:rPr>
        <w:t>、民办专业学校</w:t>
      </w:r>
      <w:r>
        <w:rPr>
          <w:rFonts w:ascii="仿宋_GB2312"/>
          <w:bCs/>
          <w:szCs w:val="20"/>
        </w:rPr>
        <w:t>加强老年护理专业人才培养和业务培训，</w:t>
      </w:r>
      <w:r>
        <w:rPr>
          <w:rFonts w:hint="eastAsia" w:ascii="仿宋_GB2312"/>
          <w:bCs/>
          <w:szCs w:val="20"/>
        </w:rPr>
        <w:t>在台州学院、台州职业技术学院、台州技师学院、台州护士学校等增设老年医疗、护理、康复师、社会工作者等专业，培育各类养老服务人才。</w:t>
      </w:r>
      <w:r>
        <w:rPr>
          <w:rFonts w:ascii="仿宋_GB2312"/>
          <w:bCs/>
          <w:szCs w:val="20"/>
        </w:rPr>
        <w:t>完善并落实入职</w:t>
      </w:r>
      <w:r>
        <w:rPr>
          <w:rFonts w:hint="eastAsia" w:ascii="仿宋_GB2312"/>
          <w:bCs/>
          <w:szCs w:val="20"/>
        </w:rPr>
        <w:t>补贴和技能培训补贴政策，</w:t>
      </w:r>
      <w:r>
        <w:rPr>
          <w:rFonts w:ascii="仿宋_GB2312"/>
          <w:bCs/>
          <w:szCs w:val="20"/>
        </w:rPr>
        <w:t>引导鼓励高校老年服务与管理类专业毕业生从事养老服务工作。</w:t>
      </w:r>
      <w:r>
        <w:rPr>
          <w:rFonts w:hint="eastAsia" w:ascii="仿宋_GB2312"/>
          <w:bCs/>
          <w:szCs w:val="20"/>
        </w:rPr>
        <w:t>实施养老行业领军人才计划，加强养老管理骨干和机构护理员、家庭照护者、康复护理师、社工师的教育培训和技能认定。</w:t>
      </w:r>
      <w:r>
        <w:rPr>
          <w:rFonts w:ascii="仿宋_GB2312"/>
          <w:bCs/>
          <w:szCs w:val="20"/>
        </w:rPr>
        <w:t>2020年</w:t>
      </w:r>
      <w:r>
        <w:rPr>
          <w:rFonts w:hint="eastAsia" w:ascii="仿宋_GB2312"/>
          <w:bCs/>
          <w:szCs w:val="20"/>
        </w:rPr>
        <w:t>，</w:t>
      </w:r>
      <w:r>
        <w:rPr>
          <w:rFonts w:ascii="仿宋_GB2312"/>
          <w:bCs/>
          <w:szCs w:val="20"/>
        </w:rPr>
        <w:t>培训各类养老服务人员</w:t>
      </w:r>
      <w:r>
        <w:rPr>
          <w:rFonts w:hint="eastAsia" w:ascii="仿宋_GB2312"/>
          <w:bCs/>
          <w:szCs w:val="20"/>
        </w:rPr>
        <w:t>15000</w:t>
      </w:r>
      <w:r>
        <w:rPr>
          <w:rFonts w:ascii="仿宋_GB2312"/>
          <w:bCs/>
          <w:szCs w:val="20"/>
        </w:rPr>
        <w:t>人</w:t>
      </w:r>
      <w:r>
        <w:rPr>
          <w:rFonts w:hint="eastAsia" w:ascii="仿宋_GB2312"/>
          <w:bCs/>
          <w:szCs w:val="20"/>
        </w:rPr>
        <w:t>，2021年计划培训16000人。</w:t>
      </w:r>
      <w:r>
        <w:rPr>
          <w:rFonts w:ascii="仿宋_GB2312"/>
          <w:bCs/>
          <w:szCs w:val="20"/>
        </w:rPr>
        <w:t>探索养老机构设置专业技术岗位，重点培养和引进医生、护士、康复医师、康复治疗师、社工等具有执业或职业资格的专业技术人员。</w:t>
      </w:r>
      <w:r>
        <w:rPr>
          <w:rFonts w:hint="eastAsia" w:ascii="仿宋_GB2312"/>
          <w:bCs/>
          <w:szCs w:val="20"/>
        </w:rPr>
        <w:t>广泛开展养老护理员技能竞赛，以赛促训，提高实操能力。</w:t>
      </w:r>
    </w:p>
    <w:p>
      <w:pPr>
        <w:spacing w:line="600" w:lineRule="exact"/>
        <w:ind w:firstLine="640" w:firstLineChars="200"/>
        <w:rPr>
          <w:rFonts w:ascii="仿宋_GB2312"/>
          <w:bCs/>
          <w:szCs w:val="20"/>
        </w:rPr>
      </w:pPr>
      <w:r>
        <w:rPr>
          <w:rFonts w:hint="eastAsia" w:ascii="楷体_GB2312" w:hAnsi="楷体_GB2312" w:eastAsia="楷体_GB2312" w:cs="楷体_GB2312"/>
          <w:szCs w:val="32"/>
        </w:rPr>
        <w:t>（七）</w:t>
      </w:r>
      <w:r>
        <w:rPr>
          <w:rFonts w:hint="eastAsia" w:ascii="楷体_GB2312" w:eastAsia="楷体_GB2312"/>
        </w:rPr>
        <w:t>升级配套服务，探索台州特色的农村养老模式。</w:t>
      </w:r>
      <w:r>
        <w:rPr>
          <w:rFonts w:hint="eastAsia" w:ascii="仿宋_GB2312"/>
        </w:rPr>
        <w:t>结合村庄整治、美丽乡村建设，加大农村养老服务设施建设投入，发展农村特色居家养老服务。指导黄岩、路桥、温岭等地升级农村老年公寓配套养老服务，探索具有台州特色的“集体</w:t>
      </w:r>
      <w:r>
        <w:rPr>
          <w:rFonts w:hint="eastAsia" w:ascii="仿宋_GB2312"/>
          <w:lang w:eastAsia="zh-CN"/>
        </w:rPr>
        <w:t>统一</w:t>
      </w:r>
      <w:r>
        <w:rPr>
          <w:rFonts w:hint="eastAsia" w:ascii="仿宋_GB2312"/>
        </w:rPr>
        <w:t>建设、无偿</w:t>
      </w:r>
      <w:r>
        <w:rPr>
          <w:rFonts w:hint="eastAsia" w:ascii="仿宋_GB2312"/>
          <w:lang w:eastAsia="zh-CN"/>
        </w:rPr>
        <w:t>低偿</w:t>
      </w:r>
      <w:r>
        <w:rPr>
          <w:rFonts w:hint="eastAsia" w:ascii="仿宋_GB2312"/>
        </w:rPr>
        <w:t>居住、配套</w:t>
      </w:r>
      <w:r>
        <w:rPr>
          <w:rFonts w:hint="eastAsia" w:ascii="仿宋_GB2312"/>
          <w:lang w:eastAsia="zh-CN"/>
        </w:rPr>
        <w:t>养老</w:t>
      </w:r>
      <w:r>
        <w:rPr>
          <w:rFonts w:hint="eastAsia" w:ascii="仿宋_GB2312"/>
        </w:rPr>
        <w:t>服务”的农村集中式居家老年公寓养老服务模式，让农村老年人</w:t>
      </w:r>
      <w:r>
        <w:rPr>
          <w:rFonts w:hint="eastAsia" w:ascii="仿宋_GB2312"/>
          <w:lang w:eastAsia="zh-CN"/>
        </w:rPr>
        <w:t>离家不离村，离亲不离情，</w:t>
      </w:r>
      <w:r>
        <w:rPr>
          <w:rFonts w:hint="eastAsia" w:ascii="仿宋_GB2312"/>
        </w:rPr>
        <w:t>不脱离自己熟悉的生活环境，不改变原来的生活习惯，就</w:t>
      </w:r>
      <w:r>
        <w:rPr>
          <w:rFonts w:hint="eastAsia" w:ascii="仿宋_GB2312"/>
          <w:lang w:eastAsia="zh-CN"/>
        </w:rPr>
        <w:t>地</w:t>
      </w:r>
      <w:r>
        <w:rPr>
          <w:rFonts w:hint="eastAsia" w:ascii="仿宋_GB2312"/>
        </w:rPr>
        <w:t>满足养老照料服务需求。推广低龄老人照护帮扶高龄老人的“银龄互助”模式，实现自我管理和自我服务。天台、仙居、三门探索旅居养老服务模式，提高养老服务品质。</w:t>
      </w:r>
    </w:p>
    <w:p>
      <w:pPr>
        <w:spacing w:line="600" w:lineRule="exact"/>
        <w:ind w:firstLine="640" w:firstLineChars="200"/>
        <w:rPr>
          <w:rFonts w:ascii="楷体" w:hAnsi="楷体" w:eastAsia="楷体" w:cs="楷体"/>
          <w:szCs w:val="32"/>
        </w:rPr>
      </w:pPr>
      <w:r>
        <w:rPr>
          <w:rFonts w:hint="eastAsia" w:ascii="楷体_GB2312" w:hAnsi="楷体_GB2312" w:eastAsia="楷体_GB2312" w:cs="楷体_GB2312"/>
          <w:szCs w:val="32"/>
        </w:rPr>
        <w:t>（八）着眼便民和监管，推广应用集“监、管、用”于一体的“互联网+智慧便民”养老服务平台。</w:t>
      </w:r>
      <w:r>
        <w:rPr>
          <w:rFonts w:hint="eastAsia" w:ascii="仿宋_GB2312"/>
          <w:bCs/>
          <w:szCs w:val="20"/>
        </w:rPr>
        <w:t>进一步优化完善台州“智慧养老”服务和监管平台，形成服务对象申请、评估审批、智能派单、规范服务、跟踪回访、审核支付等闭环式智慧养老服务体系，为老年人提供“菜单式”多元养老服务，实现政府审批监管、企业服务操作和社会供需对接的一网服务。指导临海市绘制集老年人动态管理数据库、老年人能力评估等级档案、养老服务需求、养老服务设施于一体的“老人关爱电子地图”，搭建供需精准对接平台，实现精准快速救助。深化养老服务领域“最多跑一次”改革，开通老年优待证无感知办理和养老院入住申请、养老机构备案、老年优待证办理“一通三码”。拓展人工智能、物联网、大数据等技术和智慧产品设备在养老领域应用，提升养老服务的精细化和精准度。2020年，智慧养老服务和监管系统实现全市域覆盖，无缝对接“浙里养”，“线上线下”服务更加完善。</w:t>
      </w:r>
    </w:p>
    <w:p>
      <w:pPr>
        <w:spacing w:line="600" w:lineRule="exact"/>
        <w:ind w:firstLine="640" w:firstLineChars="200"/>
        <w:rPr>
          <w:rFonts w:ascii="仿宋" w:hAnsi="仿宋" w:eastAsia="仿宋" w:cs="仿宋"/>
          <w:szCs w:val="32"/>
        </w:rPr>
      </w:pPr>
      <w:r>
        <w:rPr>
          <w:rFonts w:hint="eastAsia" w:ascii="楷体_GB2312" w:hAnsi="楷体_GB2312" w:eastAsia="楷体_GB2312" w:cs="楷体_GB2312"/>
          <w:szCs w:val="32"/>
        </w:rPr>
        <w:t>（九）建立标准机制，促进居家和社区养老服务标准化、规范化发展。</w:t>
      </w:r>
      <w:r>
        <w:rPr>
          <w:rFonts w:hint="eastAsia" w:ascii="仿宋_GB2312"/>
          <w:bCs/>
          <w:szCs w:val="20"/>
        </w:rPr>
        <w:t>建立老年人身体状况评估标准，确保老人需求和服务提供实现精准对接，并可作为享受政府养老服务补贴标准的重要依据；建立健全乡镇（街道）居家养老服务中心、社区居家养老服务照料中心服务标准和监管机制，确保居家养老“两中心”建设、运营规范化。指导临海市探索建立养老服务行业法人和从业人员信用评价、守信激励、失信惩戒等信用管理制度，加强失信惩戒，强化行业自律和监管。</w:t>
      </w:r>
    </w:p>
    <w:p>
      <w:pPr>
        <w:adjustRightInd w:val="0"/>
        <w:snapToGrid w:val="0"/>
        <w:spacing w:line="600" w:lineRule="exact"/>
        <w:ind w:firstLine="640" w:firstLineChars="200"/>
        <w:rPr>
          <w:rFonts w:ascii="黑体" w:hAnsi="黑体" w:eastAsia="黑体"/>
          <w:szCs w:val="32"/>
        </w:rPr>
      </w:pPr>
      <w:r>
        <w:rPr>
          <w:rFonts w:hint="eastAsia" w:ascii="黑体" w:hAnsi="黑体" w:eastAsia="黑体"/>
          <w:szCs w:val="32"/>
        </w:rPr>
        <w:t>三、实施步骤</w:t>
      </w:r>
    </w:p>
    <w:p>
      <w:pPr>
        <w:adjustRightInd w:val="0"/>
        <w:snapToGrid w:val="0"/>
        <w:spacing w:line="600" w:lineRule="exact"/>
        <w:ind w:firstLine="640" w:firstLineChars="200"/>
        <w:rPr>
          <w:rFonts w:ascii="仿宋_GB2312"/>
          <w:szCs w:val="32"/>
        </w:rPr>
      </w:pPr>
      <w:r>
        <w:rPr>
          <w:rFonts w:hint="eastAsia" w:ascii="楷体_GB2312" w:hAnsi="楷体" w:eastAsia="楷体_GB2312"/>
          <w:szCs w:val="32"/>
        </w:rPr>
        <w:t>（一）动员部署（2020年</w:t>
      </w:r>
      <w:r>
        <w:rPr>
          <w:rFonts w:hint="eastAsia" w:ascii="楷体_GB2312" w:hAnsi="楷体" w:eastAsia="楷体_GB2312"/>
          <w:szCs w:val="32"/>
          <w:lang w:val="en-US" w:eastAsia="zh-CN"/>
        </w:rPr>
        <w:t>6</w:t>
      </w:r>
      <w:r>
        <w:rPr>
          <w:rFonts w:hint="eastAsia" w:ascii="楷体_GB2312" w:hAnsi="楷体" w:eastAsia="楷体_GB2312"/>
          <w:szCs w:val="32"/>
        </w:rPr>
        <w:t>月-</w:t>
      </w:r>
      <w:r>
        <w:rPr>
          <w:rFonts w:hint="eastAsia" w:ascii="楷体_GB2312" w:hAnsi="楷体" w:eastAsia="楷体_GB2312"/>
          <w:szCs w:val="32"/>
          <w:lang w:val="en-US" w:eastAsia="zh-CN"/>
        </w:rPr>
        <w:t>7</w:t>
      </w:r>
      <w:r>
        <w:rPr>
          <w:rFonts w:hint="eastAsia" w:ascii="楷体_GB2312" w:hAnsi="楷体" w:eastAsia="楷体_GB2312"/>
          <w:szCs w:val="32"/>
        </w:rPr>
        <w:t>月）。</w:t>
      </w:r>
      <w:r>
        <w:rPr>
          <w:rFonts w:hint="eastAsia" w:ascii="仿宋_GB2312"/>
          <w:bCs/>
          <w:szCs w:val="20"/>
        </w:rPr>
        <w:t>成立台州市居家和社区养老服务改革试点工作领导小组，召开专题会议，细化部署工作任务。各责任单位结合职责、分工制定具体工作方案。</w:t>
      </w:r>
    </w:p>
    <w:p>
      <w:pPr>
        <w:adjustRightInd w:val="0"/>
        <w:snapToGrid w:val="0"/>
        <w:spacing w:line="600" w:lineRule="exact"/>
        <w:ind w:firstLine="640" w:firstLineChars="200"/>
        <w:rPr>
          <w:rFonts w:ascii="仿宋_GB2312"/>
          <w:szCs w:val="32"/>
        </w:rPr>
      </w:pPr>
      <w:r>
        <w:rPr>
          <w:rFonts w:hint="eastAsia" w:ascii="楷体_GB2312" w:hAnsi="楷体" w:eastAsia="楷体_GB2312"/>
          <w:szCs w:val="32"/>
        </w:rPr>
        <w:t>（二）推进实施（2020年7月-2021年4月）。</w:t>
      </w:r>
      <w:r>
        <w:rPr>
          <w:rFonts w:hint="eastAsia" w:ascii="仿宋_GB2312"/>
          <w:bCs/>
          <w:szCs w:val="20"/>
        </w:rPr>
        <w:t>推动各项改革任务按计划实施。建立督办和考评机制，加大监督检查和考评力度，定期通报工作进展情况。</w:t>
      </w:r>
    </w:p>
    <w:p>
      <w:pPr>
        <w:adjustRightInd w:val="0"/>
        <w:snapToGrid w:val="0"/>
        <w:spacing w:line="600" w:lineRule="exact"/>
        <w:ind w:firstLine="640" w:firstLineChars="200"/>
        <w:rPr>
          <w:rFonts w:ascii="仿宋_GB2312"/>
          <w:szCs w:val="32"/>
        </w:rPr>
      </w:pPr>
      <w:r>
        <w:rPr>
          <w:rFonts w:hint="eastAsia" w:ascii="楷体_GB2312" w:hAnsi="楷体" w:eastAsia="楷体_GB2312"/>
          <w:szCs w:val="32"/>
        </w:rPr>
        <w:t>（三）考核验收（2021年5月-6月）。</w:t>
      </w:r>
      <w:r>
        <w:rPr>
          <w:rFonts w:hint="eastAsia" w:ascii="仿宋_GB2312"/>
          <w:bCs/>
          <w:szCs w:val="20"/>
        </w:rPr>
        <w:t>各责任单位形成试点项目自查报告及工作台账，在此基础上汇总形成全市居家和社区养老服务改革试点工作总结，接受民政部、财政部考核验收。</w:t>
      </w:r>
    </w:p>
    <w:p>
      <w:pPr>
        <w:adjustRightInd w:val="0"/>
        <w:snapToGrid w:val="0"/>
        <w:spacing w:line="600" w:lineRule="exact"/>
        <w:ind w:firstLine="640" w:firstLineChars="200"/>
        <w:rPr>
          <w:rFonts w:ascii="仿宋_GB2312"/>
          <w:szCs w:val="32"/>
        </w:rPr>
      </w:pPr>
      <w:r>
        <w:rPr>
          <w:rFonts w:hint="eastAsia" w:ascii="楷体_GB2312" w:hAnsi="楷体" w:eastAsia="楷体_GB2312"/>
          <w:szCs w:val="32"/>
        </w:rPr>
        <w:t>（四）深化推广（2021年7月-2022年）。</w:t>
      </w:r>
      <w:r>
        <w:rPr>
          <w:rFonts w:hint="eastAsia" w:ascii="仿宋_GB2312"/>
          <w:bCs/>
          <w:szCs w:val="20"/>
        </w:rPr>
        <w:t>深化推广试点工作先进经验、创新成果，形成全覆盖、服务有特色、保障有重点的居家和社区养老服务体系。</w:t>
      </w:r>
    </w:p>
    <w:p>
      <w:pPr>
        <w:adjustRightInd w:val="0"/>
        <w:snapToGrid w:val="0"/>
        <w:spacing w:line="600" w:lineRule="exact"/>
        <w:ind w:firstLine="640" w:firstLineChars="200"/>
        <w:rPr>
          <w:rFonts w:ascii="黑体" w:hAnsi="黑体" w:eastAsia="黑体"/>
          <w:szCs w:val="32"/>
        </w:rPr>
      </w:pPr>
      <w:r>
        <w:rPr>
          <w:rFonts w:hint="eastAsia" w:ascii="黑体" w:hAnsi="黑体" w:eastAsia="黑体"/>
          <w:szCs w:val="32"/>
        </w:rPr>
        <w:t>四、保障措施</w:t>
      </w:r>
    </w:p>
    <w:p>
      <w:pPr>
        <w:adjustRightInd w:val="0"/>
        <w:snapToGrid w:val="0"/>
        <w:spacing w:line="600" w:lineRule="exact"/>
        <w:ind w:firstLine="640" w:firstLineChars="200"/>
        <w:rPr>
          <w:rFonts w:ascii="仿宋_GB2312"/>
          <w:szCs w:val="32"/>
        </w:rPr>
      </w:pPr>
      <w:r>
        <w:rPr>
          <w:rFonts w:hint="eastAsia" w:ascii="楷体_GB2312" w:hAnsi="楷体_GB2312" w:eastAsia="楷体_GB2312" w:cs="楷体_GB2312"/>
          <w:szCs w:val="32"/>
        </w:rPr>
        <w:t>（一）加强资金保障。</w:t>
      </w:r>
      <w:r>
        <w:rPr>
          <w:rFonts w:hint="eastAsia" w:ascii="仿宋_GB2312"/>
          <w:bCs/>
          <w:szCs w:val="20"/>
        </w:rPr>
        <w:t>建立政府投入、社会资本相结合的资金投入机制，将居家和社区养老服务改革试点所需资金纳入全市各级财政年度预算。各县（市、区）要切实履行试点主体责任，保障落实试点所需资金,规范使用，加强资金使用绩效评价，充分发挥资金的使用效益。</w:t>
      </w:r>
    </w:p>
    <w:p>
      <w:pPr>
        <w:adjustRightInd w:val="0"/>
        <w:snapToGrid w:val="0"/>
        <w:spacing w:line="600" w:lineRule="exact"/>
        <w:ind w:firstLine="640" w:firstLineChars="200"/>
        <w:rPr>
          <w:rFonts w:ascii="仿宋_GB2312"/>
          <w:szCs w:val="32"/>
        </w:rPr>
      </w:pPr>
      <w:r>
        <w:rPr>
          <w:rFonts w:hint="eastAsia" w:ascii="楷体_GB2312" w:hAnsi="楷体_GB2312" w:eastAsia="楷体_GB2312" w:cs="楷体_GB2312"/>
          <w:szCs w:val="32"/>
        </w:rPr>
        <w:t>（二）强化督促指导。</w:t>
      </w:r>
      <w:r>
        <w:rPr>
          <w:rFonts w:hint="eastAsia" w:ascii="仿宋_GB2312"/>
          <w:bCs/>
          <w:szCs w:val="20"/>
        </w:rPr>
        <w:t>各县（市、区）、各有关部门要严格任务分工，有序推进试点工作，同时，要将居家和社区养老服务改革试点工作纳入目标责任制考核和年度重点工作清单，加强督促指导，确保试点工作责任到位、任务落实。各县（市、区）每个季度要将工作进展情况报送试点工作领导小组办公室。</w:t>
      </w:r>
    </w:p>
    <w:p>
      <w:pPr>
        <w:adjustRightInd w:val="0"/>
        <w:snapToGrid w:val="0"/>
        <w:spacing w:line="600" w:lineRule="exact"/>
        <w:ind w:firstLine="640" w:firstLineChars="200"/>
        <w:rPr>
          <w:rFonts w:ascii="仿宋_GB2312"/>
          <w:bCs/>
          <w:szCs w:val="20"/>
        </w:rPr>
      </w:pPr>
      <w:r>
        <w:rPr>
          <w:rFonts w:hint="eastAsia" w:ascii="楷体_GB2312" w:hAnsi="楷体_GB2312" w:eastAsia="楷体_GB2312" w:cs="楷体_GB2312"/>
          <w:szCs w:val="32"/>
        </w:rPr>
        <w:t>（三）加强氛围营造。</w:t>
      </w:r>
      <w:r>
        <w:rPr>
          <w:rFonts w:hint="eastAsia" w:ascii="仿宋_GB2312"/>
          <w:bCs/>
          <w:szCs w:val="20"/>
        </w:rPr>
        <w:t>要通过报刊、电视、网站、微信等媒体和社区（村）宣传栏等载体，加强试点工作的重要意义、任务、措施宣传，充分调动各方力量积极参与改革、支持改革。广泛宣传改革试点工作进展和取得的创新典型、创新模式，营造抓改革、促发展的良好氛围。</w:t>
      </w:r>
      <w:bookmarkStart w:id="0" w:name="BodyEnd"/>
      <w:bookmarkEnd w:id="0"/>
    </w:p>
    <w:p>
      <w:pPr>
        <w:adjustRightInd w:val="0"/>
        <w:snapToGrid w:val="0"/>
        <w:spacing w:line="600" w:lineRule="exact"/>
        <w:ind w:firstLine="640" w:firstLineChars="200"/>
        <w:rPr>
          <w:rFonts w:ascii="仿宋_GB2312"/>
          <w:szCs w:val="32"/>
        </w:rPr>
      </w:pPr>
    </w:p>
    <w:p>
      <w:pPr>
        <w:adjustRightInd w:val="0"/>
        <w:snapToGrid w:val="0"/>
        <w:spacing w:line="600" w:lineRule="exact"/>
        <w:ind w:firstLine="640" w:firstLineChars="200"/>
        <w:rPr>
          <w:rFonts w:ascii="仿宋_GB2312"/>
          <w:szCs w:val="32"/>
        </w:rPr>
      </w:pPr>
      <w:r>
        <w:rPr>
          <w:rFonts w:hint="eastAsia" w:ascii="仿宋_GB2312"/>
          <w:szCs w:val="32"/>
        </w:rPr>
        <w:t>附件:1.台州市居家和社区养老服务改革试点重点任务分工；</w:t>
      </w:r>
    </w:p>
    <w:p>
      <w:pPr>
        <w:adjustRightInd w:val="0"/>
        <w:snapToGrid w:val="0"/>
        <w:spacing w:line="600" w:lineRule="exact"/>
        <w:ind w:firstLine="640" w:firstLineChars="200"/>
        <w:rPr>
          <w:rFonts w:ascii="仿宋_GB2312"/>
          <w:szCs w:val="32"/>
        </w:rPr>
      </w:pPr>
      <w:r>
        <w:rPr>
          <w:rFonts w:hint="eastAsia" w:ascii="仿宋_GB2312"/>
          <w:szCs w:val="32"/>
        </w:rPr>
        <w:t xml:space="preserve">    </w:t>
      </w:r>
    </w:p>
    <w:p>
      <w:pPr>
        <w:spacing w:line="600" w:lineRule="exact"/>
        <w:ind w:firstLine="280" w:firstLineChars="100"/>
        <w:rPr>
          <w:sz w:val="28"/>
          <w:szCs w:val="28"/>
        </w:rPr>
      </w:pPr>
    </w:p>
    <w:p>
      <w:pPr>
        <w:spacing w:line="520" w:lineRule="exact"/>
        <w:ind w:firstLine="280" w:firstLineChars="100"/>
        <w:rPr>
          <w:sz w:val="28"/>
          <w:szCs w:val="28"/>
        </w:rPr>
      </w:pPr>
    </w:p>
    <w:p>
      <w:pPr>
        <w:spacing w:line="560" w:lineRule="exact"/>
        <w:ind w:firstLine="280" w:firstLineChars="100"/>
        <w:rPr>
          <w:sz w:val="28"/>
          <w:szCs w:val="28"/>
        </w:rPr>
        <w:sectPr>
          <w:footerReference r:id="rId3" w:type="default"/>
          <w:footerReference r:id="rId4" w:type="even"/>
          <w:pgSz w:w="11907" w:h="16840"/>
          <w:pgMar w:top="2098" w:right="1474" w:bottom="1985" w:left="1588" w:header="851" w:footer="1531" w:gutter="0"/>
          <w:cols w:space="425" w:num="1"/>
          <w:docGrid w:linePitch="435" w:charSpace="0"/>
        </w:sectPr>
      </w:pPr>
    </w:p>
    <w:p>
      <w:pPr>
        <w:spacing w:line="400" w:lineRule="exact"/>
        <w:rPr>
          <w:rFonts w:ascii="黑体" w:hAnsi="黑体" w:eastAsia="黑体"/>
          <w:szCs w:val="32"/>
        </w:rPr>
      </w:pPr>
      <w:r>
        <w:rPr>
          <w:rFonts w:hint="eastAsia" w:ascii="黑体" w:hAnsi="黑体" w:eastAsia="黑体"/>
          <w:szCs w:val="32"/>
        </w:rPr>
        <w:t>附件1</w:t>
      </w:r>
    </w:p>
    <w:p>
      <w:pPr>
        <w:spacing w:before="100" w:beforeAutospacing="1" w:after="100" w:afterAutospacing="1" w:line="360" w:lineRule="exact"/>
        <w:jc w:val="center"/>
        <w:rPr>
          <w:rFonts w:ascii="方正小标宋简体" w:eastAsia="方正小标宋简体"/>
          <w:sz w:val="44"/>
          <w:szCs w:val="44"/>
        </w:rPr>
      </w:pPr>
      <w:r>
        <w:rPr>
          <w:rFonts w:hint="eastAsia" w:asciiTheme="majorEastAsia" w:hAnsiTheme="majorEastAsia" w:eastAsiaTheme="majorEastAsia" w:cstheme="majorEastAsia"/>
          <w:sz w:val="44"/>
          <w:szCs w:val="44"/>
        </w:rPr>
        <w:t>台州市居家和社区养老服务改革试点重点任务分工</w:t>
      </w:r>
    </w:p>
    <w:p>
      <w:pPr>
        <w:spacing w:before="100" w:beforeAutospacing="1" w:after="100" w:afterAutospacing="1" w:line="360" w:lineRule="exact"/>
        <w:jc w:val="center"/>
        <w:rPr>
          <w:rFonts w:ascii="方正小标宋简体" w:eastAsia="方正小标宋简体"/>
          <w:sz w:val="44"/>
          <w:szCs w:val="44"/>
        </w:rPr>
      </w:pPr>
    </w:p>
    <w:tbl>
      <w:tblPr>
        <w:tblStyle w:val="7"/>
        <w:tblW w:w="14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933"/>
        <w:gridCol w:w="7828"/>
        <w:gridCol w:w="1701"/>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39" w:type="dxa"/>
            <w:vAlign w:val="center"/>
          </w:tcPr>
          <w:p>
            <w:pPr>
              <w:adjustRightInd w:val="0"/>
              <w:snapToGrid w:val="0"/>
              <w:spacing w:line="400" w:lineRule="exact"/>
              <w:jc w:val="center"/>
              <w:rPr>
                <w:rFonts w:ascii="黑体" w:hAnsi="黑体" w:eastAsia="黑体"/>
                <w:sz w:val="24"/>
              </w:rPr>
            </w:pPr>
            <w:r>
              <w:rPr>
                <w:rFonts w:hint="eastAsia" w:ascii="黑体" w:hAnsi="黑体" w:eastAsia="黑体"/>
                <w:sz w:val="24"/>
              </w:rPr>
              <w:t>序号</w:t>
            </w:r>
          </w:p>
        </w:tc>
        <w:tc>
          <w:tcPr>
            <w:tcW w:w="1933" w:type="dxa"/>
            <w:vAlign w:val="center"/>
          </w:tcPr>
          <w:p>
            <w:pPr>
              <w:adjustRightInd w:val="0"/>
              <w:snapToGrid w:val="0"/>
              <w:spacing w:line="400" w:lineRule="exact"/>
              <w:jc w:val="center"/>
              <w:rPr>
                <w:rFonts w:ascii="黑体" w:hAnsi="黑体" w:eastAsia="黑体"/>
                <w:sz w:val="24"/>
              </w:rPr>
            </w:pPr>
            <w:r>
              <w:rPr>
                <w:rFonts w:hint="eastAsia" w:ascii="黑体" w:hAnsi="黑体" w:eastAsia="黑体"/>
                <w:sz w:val="24"/>
              </w:rPr>
              <w:t>试点项目</w:t>
            </w:r>
          </w:p>
        </w:tc>
        <w:tc>
          <w:tcPr>
            <w:tcW w:w="7828" w:type="dxa"/>
            <w:vAlign w:val="center"/>
          </w:tcPr>
          <w:p>
            <w:pPr>
              <w:adjustRightInd w:val="0"/>
              <w:snapToGrid w:val="0"/>
              <w:spacing w:line="400" w:lineRule="exact"/>
              <w:jc w:val="center"/>
              <w:rPr>
                <w:rFonts w:ascii="黑体" w:hAnsi="黑体" w:eastAsia="黑体"/>
                <w:sz w:val="24"/>
              </w:rPr>
            </w:pPr>
            <w:r>
              <w:rPr>
                <w:rFonts w:hint="eastAsia" w:ascii="黑体" w:hAnsi="黑体" w:eastAsia="黑体"/>
                <w:sz w:val="24"/>
              </w:rPr>
              <w:t>具体内容</w:t>
            </w:r>
          </w:p>
        </w:tc>
        <w:tc>
          <w:tcPr>
            <w:tcW w:w="1701" w:type="dxa"/>
            <w:vAlign w:val="center"/>
          </w:tcPr>
          <w:p>
            <w:pPr>
              <w:adjustRightInd w:val="0"/>
              <w:snapToGrid w:val="0"/>
              <w:spacing w:line="400" w:lineRule="exact"/>
              <w:jc w:val="center"/>
              <w:rPr>
                <w:rFonts w:ascii="黑体" w:hAnsi="黑体" w:eastAsia="黑体"/>
                <w:sz w:val="24"/>
              </w:rPr>
            </w:pPr>
            <w:r>
              <w:rPr>
                <w:rFonts w:hint="eastAsia" w:ascii="黑体" w:hAnsi="黑体" w:eastAsia="黑体"/>
                <w:sz w:val="24"/>
              </w:rPr>
              <w:t>牵头单位</w:t>
            </w:r>
          </w:p>
        </w:tc>
        <w:tc>
          <w:tcPr>
            <w:tcW w:w="2425" w:type="dxa"/>
            <w:vAlign w:val="center"/>
          </w:tcPr>
          <w:p>
            <w:pPr>
              <w:adjustRightInd w:val="0"/>
              <w:snapToGrid w:val="0"/>
              <w:spacing w:line="400" w:lineRule="exact"/>
              <w:jc w:val="center"/>
              <w:rPr>
                <w:rFonts w:ascii="黑体" w:hAnsi="黑体" w:eastAsia="黑体"/>
                <w:sz w:val="24"/>
              </w:rPr>
            </w:pPr>
            <w:r>
              <w:rPr>
                <w:rFonts w:hint="eastAsia" w:ascii="黑体" w:hAnsi="黑体" w:eastAsia="黑体"/>
                <w:sz w:val="24"/>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9" w:hRule="atLeast"/>
          <w:jc w:val="center"/>
        </w:trPr>
        <w:tc>
          <w:tcPr>
            <w:tcW w:w="739" w:type="dxa"/>
            <w:vAlign w:val="center"/>
          </w:tcPr>
          <w:p>
            <w:pPr>
              <w:spacing w:line="400" w:lineRule="exact"/>
              <w:jc w:val="center"/>
              <w:rPr>
                <w:rFonts w:ascii="仿宋_GB2312" w:hAnsi="宋体"/>
                <w:sz w:val="28"/>
                <w:szCs w:val="28"/>
              </w:rPr>
            </w:pPr>
            <w:r>
              <w:rPr>
                <w:rFonts w:hint="eastAsia" w:ascii="仿宋_GB2312" w:hAnsi="宋体"/>
                <w:sz w:val="28"/>
                <w:szCs w:val="28"/>
              </w:rPr>
              <w:t>1</w:t>
            </w:r>
          </w:p>
        </w:tc>
        <w:tc>
          <w:tcPr>
            <w:tcW w:w="1933" w:type="dxa"/>
            <w:vMerge w:val="restart"/>
            <w:vAlign w:val="center"/>
          </w:tcPr>
          <w:p>
            <w:pPr>
              <w:spacing w:line="320" w:lineRule="exact"/>
              <w:rPr>
                <w:rFonts w:ascii="仿宋" w:hAnsi="仿宋" w:eastAsia="仿宋" w:cs="仿宋"/>
                <w:color w:val="000000"/>
                <w:sz w:val="28"/>
                <w:szCs w:val="28"/>
              </w:rPr>
            </w:pPr>
            <w:r>
              <w:rPr>
                <w:rFonts w:hint="eastAsia" w:ascii="仿宋_GB2312"/>
                <w:sz w:val="28"/>
                <w:szCs w:val="28"/>
              </w:rPr>
              <w:t>建立组织机构，健全试点工作协调机制。</w:t>
            </w:r>
          </w:p>
        </w:tc>
        <w:tc>
          <w:tcPr>
            <w:tcW w:w="7828"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1.成立以市</w:t>
            </w:r>
            <w:r>
              <w:rPr>
                <w:rFonts w:hint="eastAsia" w:ascii="仿宋_GB2312"/>
                <w:color w:val="000000" w:themeColor="text1"/>
                <w:sz w:val="28"/>
                <w:szCs w:val="28"/>
                <w:lang w:eastAsia="zh-CN"/>
                <w14:textFill>
                  <w14:solidFill>
                    <w14:schemeClr w14:val="tx1"/>
                  </w14:solidFill>
                </w14:textFill>
              </w:rPr>
              <w:t>长</w:t>
            </w:r>
            <w:r>
              <w:rPr>
                <w:rFonts w:hint="eastAsia" w:ascii="仿宋_GB2312"/>
                <w:color w:val="000000" w:themeColor="text1"/>
                <w:sz w:val="28"/>
                <w:szCs w:val="28"/>
                <w14:textFill>
                  <w14:solidFill>
                    <w14:schemeClr w14:val="tx1"/>
                  </w14:solidFill>
                </w14:textFill>
              </w:rPr>
              <w:t>为组长，</w:t>
            </w:r>
            <w:r>
              <w:rPr>
                <w:rFonts w:hint="eastAsia" w:ascii="仿宋_GB2312"/>
                <w:color w:val="000000" w:themeColor="text1"/>
                <w:sz w:val="28"/>
                <w:szCs w:val="28"/>
                <w:lang w:eastAsia="zh-CN"/>
                <w14:textFill>
                  <w14:solidFill>
                    <w14:schemeClr w14:val="tx1"/>
                  </w14:solidFill>
                </w14:textFill>
              </w:rPr>
              <w:t>分管副市长为副组长，相关</w:t>
            </w:r>
            <w:r>
              <w:rPr>
                <w:rFonts w:hint="eastAsia" w:ascii="仿宋_GB2312"/>
                <w:color w:val="000000" w:themeColor="text1"/>
                <w:sz w:val="28"/>
                <w:szCs w:val="28"/>
                <w14:textFill>
                  <w14:solidFill>
                    <w14:schemeClr w14:val="tx1"/>
                  </w14:solidFill>
                </w14:textFill>
              </w:rPr>
              <w:t>部门</w:t>
            </w:r>
            <w:r>
              <w:rPr>
                <w:rFonts w:hint="eastAsia" w:ascii="仿宋_GB2312"/>
                <w:color w:val="000000" w:themeColor="text1"/>
                <w:sz w:val="28"/>
                <w:szCs w:val="28"/>
                <w:lang w:eastAsia="zh-CN"/>
                <w14:textFill>
                  <w14:solidFill>
                    <w14:schemeClr w14:val="tx1"/>
                  </w14:solidFill>
                </w14:textFill>
              </w:rPr>
              <w:t>负责人</w:t>
            </w:r>
            <w:r>
              <w:rPr>
                <w:rFonts w:hint="eastAsia" w:ascii="仿宋_GB2312"/>
                <w:color w:val="000000" w:themeColor="text1"/>
                <w:sz w:val="28"/>
                <w:szCs w:val="28"/>
                <w14:textFill>
                  <w14:solidFill>
                    <w14:schemeClr w14:val="tx1"/>
                  </w14:solidFill>
                </w14:textFill>
              </w:rPr>
              <w:t>为成员的试点工作领导小组；（2020年6月底前）</w:t>
            </w:r>
          </w:p>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2.成立试点工作专家指导组；（2020年6月底前）</w:t>
            </w:r>
          </w:p>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3.建立政府绩效考评机制；（2020年9月底前）</w:t>
            </w:r>
          </w:p>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4.</w:t>
            </w:r>
            <w:r>
              <w:rPr>
                <w:rFonts w:hint="eastAsia" w:ascii="仿宋_GB2312"/>
                <w:bCs/>
                <w:color w:val="000000" w:themeColor="text1"/>
                <w:sz w:val="28"/>
                <w:szCs w:val="28"/>
                <w14:textFill>
                  <w14:solidFill>
                    <w14:schemeClr w14:val="tx1"/>
                  </w14:solidFill>
                </w14:textFill>
              </w:rPr>
              <w:t xml:space="preserve"> 加快居家养老服务地方立法。</w:t>
            </w:r>
          </w:p>
        </w:tc>
        <w:tc>
          <w:tcPr>
            <w:tcW w:w="1701" w:type="dxa"/>
            <w:vAlign w:val="center"/>
          </w:tcPr>
          <w:p>
            <w:pPr>
              <w:spacing w:line="320" w:lineRule="exact"/>
              <w:rPr>
                <w:rFonts w:ascii="仿宋_GB2312"/>
                <w:sz w:val="28"/>
                <w:szCs w:val="28"/>
              </w:rPr>
            </w:pPr>
            <w:r>
              <w:rPr>
                <w:rFonts w:hint="eastAsia" w:ascii="仿宋_GB2312"/>
                <w:sz w:val="28"/>
                <w:szCs w:val="28"/>
              </w:rPr>
              <w:t>市民政局</w:t>
            </w:r>
          </w:p>
        </w:tc>
        <w:tc>
          <w:tcPr>
            <w:tcW w:w="2425" w:type="dxa"/>
            <w:vAlign w:val="center"/>
          </w:tcPr>
          <w:p>
            <w:pPr>
              <w:spacing w:line="320" w:lineRule="exact"/>
              <w:rPr>
                <w:rFonts w:ascii="仿宋_GB2312"/>
                <w:sz w:val="28"/>
                <w:szCs w:val="28"/>
              </w:rPr>
            </w:pPr>
            <w:r>
              <w:rPr>
                <w:rFonts w:hint="eastAsia" w:ascii="仿宋_GB2312"/>
                <w:sz w:val="28"/>
                <w:szCs w:val="28"/>
              </w:rPr>
              <w:t>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2" w:hRule="atLeast"/>
          <w:jc w:val="center"/>
        </w:trPr>
        <w:tc>
          <w:tcPr>
            <w:tcW w:w="739" w:type="dxa"/>
            <w:vAlign w:val="center"/>
          </w:tcPr>
          <w:p>
            <w:pPr>
              <w:spacing w:line="400" w:lineRule="exact"/>
              <w:jc w:val="center"/>
              <w:rPr>
                <w:rFonts w:ascii="仿宋_GB2312" w:hAnsi="宋体"/>
                <w:sz w:val="28"/>
                <w:szCs w:val="28"/>
              </w:rPr>
            </w:pPr>
            <w:r>
              <w:rPr>
                <w:rFonts w:hint="eastAsia" w:ascii="仿宋_GB2312" w:hAnsi="宋体"/>
                <w:sz w:val="28"/>
                <w:szCs w:val="28"/>
              </w:rPr>
              <w:t>2</w:t>
            </w:r>
          </w:p>
        </w:tc>
        <w:tc>
          <w:tcPr>
            <w:tcW w:w="1933" w:type="dxa"/>
            <w:vMerge w:val="continue"/>
            <w:vAlign w:val="center"/>
          </w:tcPr>
          <w:p>
            <w:pPr>
              <w:spacing w:line="320" w:lineRule="exact"/>
              <w:rPr>
                <w:rFonts w:ascii="仿宋" w:hAnsi="仿宋" w:eastAsia="仿宋" w:cs="仿宋"/>
                <w:color w:val="000000"/>
                <w:sz w:val="28"/>
                <w:szCs w:val="28"/>
              </w:rPr>
            </w:pPr>
          </w:p>
        </w:tc>
        <w:tc>
          <w:tcPr>
            <w:tcW w:w="7828"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1.按一定比例预拨试点项目经费并在次年按考核结果进行结算。（2020年6月底前）</w:t>
            </w:r>
          </w:p>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2.将居家和社区养老服务改革试点所需资金纳入各级财政年度预算；（2020年底前）</w:t>
            </w:r>
          </w:p>
        </w:tc>
        <w:tc>
          <w:tcPr>
            <w:tcW w:w="1701" w:type="dxa"/>
            <w:vAlign w:val="center"/>
          </w:tcPr>
          <w:p>
            <w:pPr>
              <w:spacing w:line="320" w:lineRule="exact"/>
              <w:rPr>
                <w:rFonts w:ascii="仿宋_GB2312"/>
                <w:sz w:val="28"/>
                <w:szCs w:val="28"/>
              </w:rPr>
            </w:pPr>
            <w:r>
              <w:rPr>
                <w:rFonts w:hint="eastAsia" w:ascii="仿宋_GB2312"/>
                <w:sz w:val="28"/>
                <w:szCs w:val="28"/>
              </w:rPr>
              <w:t>市财政局</w:t>
            </w:r>
          </w:p>
        </w:tc>
        <w:tc>
          <w:tcPr>
            <w:tcW w:w="2425" w:type="dxa"/>
            <w:vAlign w:val="center"/>
          </w:tcPr>
          <w:p>
            <w:pPr>
              <w:spacing w:line="320" w:lineRule="exact"/>
              <w:rPr>
                <w:rFonts w:ascii="仿宋_GB2312"/>
                <w:sz w:val="28"/>
                <w:szCs w:val="28"/>
              </w:rPr>
            </w:pPr>
            <w:r>
              <w:rPr>
                <w:rFonts w:hint="eastAsia" w:ascii="仿宋_GB2312"/>
                <w:sz w:val="28"/>
                <w:szCs w:val="28"/>
              </w:rPr>
              <w:t>市民政局，各县（市、区）人民政府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spacing w:line="400" w:lineRule="exact"/>
              <w:jc w:val="center"/>
              <w:rPr>
                <w:rFonts w:ascii="仿宋_GB2312" w:hAnsi="宋体"/>
                <w:sz w:val="28"/>
                <w:szCs w:val="28"/>
              </w:rPr>
            </w:pPr>
            <w:r>
              <w:rPr>
                <w:rFonts w:hint="eastAsia" w:ascii="仿宋_GB2312" w:hAnsi="宋体"/>
                <w:sz w:val="28"/>
                <w:szCs w:val="28"/>
              </w:rPr>
              <w:t>3</w:t>
            </w:r>
          </w:p>
        </w:tc>
        <w:tc>
          <w:tcPr>
            <w:tcW w:w="1933" w:type="dxa"/>
            <w:vMerge w:val="continue"/>
            <w:vAlign w:val="center"/>
          </w:tcPr>
          <w:p>
            <w:pPr>
              <w:spacing w:line="320" w:lineRule="exact"/>
              <w:rPr>
                <w:rFonts w:ascii="仿宋" w:hAnsi="仿宋" w:eastAsia="仿宋" w:cs="仿宋"/>
                <w:color w:val="000000"/>
                <w:sz w:val="28"/>
                <w:szCs w:val="28"/>
              </w:rPr>
            </w:pPr>
          </w:p>
        </w:tc>
        <w:tc>
          <w:tcPr>
            <w:tcW w:w="7828" w:type="dxa"/>
            <w:vAlign w:val="center"/>
          </w:tcPr>
          <w:p>
            <w:pPr>
              <w:pStyle w:val="12"/>
              <w:numPr>
                <w:ilvl w:val="0"/>
                <w:numId w:val="1"/>
              </w:numPr>
              <w:spacing w:line="320" w:lineRule="exact"/>
              <w:ind w:firstLineChars="0"/>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建立协调机制，明确成员单位分管领导和联络员，定期协调沟通试点工作相关事项；各县（市、区）要成立相应的组织机构，同步推进试点工作项目。（2020年6月底前）</w:t>
            </w:r>
          </w:p>
        </w:tc>
        <w:tc>
          <w:tcPr>
            <w:tcW w:w="1701" w:type="dxa"/>
            <w:vAlign w:val="center"/>
          </w:tcPr>
          <w:p>
            <w:pPr>
              <w:spacing w:line="320" w:lineRule="exact"/>
              <w:rPr>
                <w:rFonts w:ascii="仿宋_GB2312"/>
                <w:sz w:val="28"/>
                <w:szCs w:val="28"/>
              </w:rPr>
            </w:pPr>
            <w:r>
              <w:rPr>
                <w:rFonts w:hint="eastAsia" w:ascii="仿宋_GB2312"/>
                <w:sz w:val="28"/>
                <w:szCs w:val="28"/>
              </w:rPr>
              <w:t>市民政局</w:t>
            </w:r>
          </w:p>
        </w:tc>
        <w:tc>
          <w:tcPr>
            <w:tcW w:w="2425" w:type="dxa"/>
            <w:vAlign w:val="center"/>
          </w:tcPr>
          <w:p>
            <w:pPr>
              <w:spacing w:line="320" w:lineRule="exact"/>
              <w:rPr>
                <w:rFonts w:ascii="仿宋_GB2312"/>
                <w:sz w:val="28"/>
                <w:szCs w:val="28"/>
              </w:rPr>
            </w:pPr>
            <w:r>
              <w:rPr>
                <w:rFonts w:hint="eastAsia" w:ascii="仿宋_GB2312"/>
                <w:sz w:val="28"/>
                <w:szCs w:val="28"/>
              </w:rPr>
              <w:t>领导小组各成员单位、各县（市、区）人民政府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3" w:hRule="atLeast"/>
          <w:jc w:val="center"/>
        </w:trPr>
        <w:tc>
          <w:tcPr>
            <w:tcW w:w="739" w:type="dxa"/>
            <w:vAlign w:val="center"/>
          </w:tcPr>
          <w:p>
            <w:pPr>
              <w:spacing w:line="400" w:lineRule="exact"/>
              <w:jc w:val="center"/>
              <w:rPr>
                <w:rFonts w:ascii="仿宋_GB2312"/>
                <w:sz w:val="28"/>
                <w:szCs w:val="28"/>
                <w:highlight w:val="yellow"/>
              </w:rPr>
            </w:pPr>
            <w:r>
              <w:rPr>
                <w:rFonts w:hint="eastAsia" w:ascii="仿宋_GB2312"/>
                <w:sz w:val="28"/>
                <w:szCs w:val="28"/>
              </w:rPr>
              <w:t>4</w:t>
            </w:r>
          </w:p>
        </w:tc>
        <w:tc>
          <w:tcPr>
            <w:tcW w:w="1933" w:type="dxa"/>
            <w:vMerge w:val="restart"/>
            <w:vAlign w:val="center"/>
          </w:tcPr>
          <w:p>
            <w:pPr>
              <w:spacing w:line="320" w:lineRule="exact"/>
              <w:rPr>
                <w:rFonts w:ascii="仿宋_GB2312"/>
                <w:sz w:val="28"/>
                <w:szCs w:val="28"/>
              </w:rPr>
            </w:pPr>
            <w:r>
              <w:rPr>
                <w:rFonts w:hint="eastAsia" w:ascii="仿宋_GB2312"/>
                <w:sz w:val="28"/>
                <w:szCs w:val="28"/>
              </w:rPr>
              <w:t>坚持规划先行，保障养老服务设施有效供给。</w:t>
            </w:r>
          </w:p>
        </w:tc>
        <w:tc>
          <w:tcPr>
            <w:tcW w:w="7828" w:type="dxa"/>
            <w:vAlign w:val="center"/>
          </w:tcPr>
          <w:p>
            <w:pPr>
              <w:spacing w:line="320" w:lineRule="exact"/>
              <w:rPr>
                <w:rFonts w:ascii="仿宋_GB2312"/>
                <w:sz w:val="28"/>
                <w:szCs w:val="28"/>
              </w:rPr>
            </w:pPr>
            <w:r>
              <w:rPr>
                <w:rFonts w:hint="eastAsia" w:ascii="仿宋_GB2312"/>
                <w:sz w:val="28"/>
                <w:szCs w:val="28"/>
              </w:rPr>
              <w:t>1.出台《台州市新建住宅小区配套社区居家养老服务用房管理办法》</w:t>
            </w:r>
            <w:r>
              <w:rPr>
                <w:rFonts w:hint="eastAsia" w:ascii="仿宋_GB2312"/>
                <w:color w:val="000000" w:themeColor="text1"/>
                <w:sz w:val="28"/>
                <w:szCs w:val="28"/>
                <w14:textFill>
                  <w14:solidFill>
                    <w14:schemeClr w14:val="tx1"/>
                  </w14:solidFill>
                </w14:textFill>
              </w:rPr>
              <w:t>（试用）；（2020年6月底</w:t>
            </w:r>
            <w:r>
              <w:rPr>
                <w:rFonts w:hint="eastAsia" w:ascii="仿宋_GB2312"/>
                <w:sz w:val="28"/>
                <w:szCs w:val="28"/>
              </w:rPr>
              <w:t>前）</w:t>
            </w:r>
          </w:p>
          <w:p>
            <w:pPr>
              <w:spacing w:line="320" w:lineRule="exact"/>
              <w:rPr>
                <w:rFonts w:ascii="仿宋_GB2312"/>
                <w:sz w:val="28"/>
                <w:szCs w:val="28"/>
              </w:rPr>
            </w:pPr>
            <w:r>
              <w:rPr>
                <w:rFonts w:hint="eastAsia" w:ascii="仿宋_GB2312"/>
                <w:sz w:val="28"/>
                <w:szCs w:val="28"/>
              </w:rPr>
              <w:t>2.完成《台州市区养老服务设施建设布局规划（2020-2035）》编制工作；（2020年10月底前）</w:t>
            </w:r>
          </w:p>
          <w:p>
            <w:pPr>
              <w:spacing w:line="320" w:lineRule="exact"/>
              <w:rPr>
                <w:rFonts w:ascii="仿宋_GB2312"/>
                <w:sz w:val="28"/>
                <w:szCs w:val="28"/>
              </w:rPr>
            </w:pPr>
            <w:r>
              <w:rPr>
                <w:rFonts w:hint="eastAsia" w:ascii="仿宋_GB2312"/>
                <w:sz w:val="28"/>
                <w:szCs w:val="28"/>
              </w:rPr>
              <w:t>3.2020年各县市完成《养老服务设施建设布局规划（2020-2035）》修编工作。（2020年底前）</w:t>
            </w:r>
          </w:p>
        </w:tc>
        <w:tc>
          <w:tcPr>
            <w:tcW w:w="1701" w:type="dxa"/>
            <w:vAlign w:val="center"/>
          </w:tcPr>
          <w:p>
            <w:pPr>
              <w:spacing w:line="320" w:lineRule="exact"/>
              <w:rPr>
                <w:rFonts w:ascii="仿宋_GB2312"/>
                <w:sz w:val="28"/>
                <w:szCs w:val="28"/>
              </w:rPr>
            </w:pPr>
            <w:r>
              <w:rPr>
                <w:rFonts w:hint="eastAsia" w:ascii="仿宋_GB2312"/>
                <w:sz w:val="28"/>
                <w:szCs w:val="28"/>
              </w:rPr>
              <w:t>市民政局、各县市人民政府</w:t>
            </w:r>
          </w:p>
        </w:tc>
        <w:tc>
          <w:tcPr>
            <w:tcW w:w="2425" w:type="dxa"/>
            <w:vAlign w:val="center"/>
          </w:tcPr>
          <w:p>
            <w:pPr>
              <w:spacing w:line="320" w:lineRule="exact"/>
              <w:rPr>
                <w:rFonts w:ascii="仿宋_GB2312"/>
                <w:sz w:val="28"/>
                <w:szCs w:val="28"/>
              </w:rPr>
            </w:pPr>
            <w:r>
              <w:rPr>
                <w:rFonts w:hint="eastAsia" w:ascii="仿宋_GB2312"/>
                <w:sz w:val="28"/>
                <w:szCs w:val="28"/>
              </w:rPr>
              <w:t>市</w:t>
            </w:r>
            <w:bookmarkStart w:id="1" w:name="_GoBack"/>
            <w:r>
              <w:rPr>
                <w:rFonts w:hint="eastAsia" w:ascii="仿宋_GB2312"/>
                <w:sz w:val="28"/>
                <w:szCs w:val="28"/>
              </w:rPr>
              <w:t>自然资源</w:t>
            </w:r>
            <w:bookmarkEnd w:id="1"/>
            <w:r>
              <w:rPr>
                <w:rFonts w:hint="eastAsia" w:ascii="仿宋_GB2312"/>
                <w:sz w:val="28"/>
                <w:szCs w:val="28"/>
                <w:lang w:eastAsia="zh-CN"/>
              </w:rPr>
              <w:t>和</w:t>
            </w:r>
            <w:r>
              <w:rPr>
                <w:rFonts w:hint="eastAsia" w:ascii="仿宋_GB2312"/>
                <w:sz w:val="28"/>
                <w:szCs w:val="28"/>
              </w:rPr>
              <w:t>规划局、市住建局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39" w:type="dxa"/>
            <w:vMerge w:val="restart"/>
            <w:vAlign w:val="center"/>
          </w:tcPr>
          <w:p>
            <w:pPr>
              <w:spacing w:line="400" w:lineRule="exact"/>
              <w:jc w:val="center"/>
              <w:rPr>
                <w:rFonts w:ascii="仿宋_GB2312"/>
                <w:sz w:val="28"/>
                <w:szCs w:val="28"/>
              </w:rPr>
            </w:pPr>
            <w:r>
              <w:rPr>
                <w:rFonts w:hint="eastAsia" w:ascii="仿宋_GB2312"/>
                <w:sz w:val="28"/>
                <w:szCs w:val="28"/>
              </w:rPr>
              <w:t>5</w:t>
            </w:r>
          </w:p>
        </w:tc>
        <w:tc>
          <w:tcPr>
            <w:tcW w:w="1933" w:type="dxa"/>
            <w:vMerge w:val="continue"/>
            <w:vAlign w:val="center"/>
          </w:tcPr>
          <w:p>
            <w:pPr>
              <w:spacing w:line="320" w:lineRule="exact"/>
              <w:rPr>
                <w:rFonts w:ascii="仿宋_GB2312"/>
                <w:sz w:val="28"/>
                <w:szCs w:val="28"/>
              </w:rPr>
            </w:pPr>
          </w:p>
        </w:tc>
        <w:tc>
          <w:tcPr>
            <w:tcW w:w="7828"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新建住宅小区配套养老服务设施建设达标率100%</w:t>
            </w:r>
            <w:r>
              <w:rPr>
                <w:rFonts w:hint="eastAsia" w:ascii="仿宋_GB2312"/>
                <w:color w:val="000000" w:themeColor="text1"/>
                <w:sz w:val="28"/>
                <w:szCs w:val="28"/>
                <w:lang w:eastAsia="zh-CN"/>
                <w14:textFill>
                  <w14:solidFill>
                    <w14:schemeClr w14:val="tx1"/>
                  </w14:solidFill>
                </w14:textFill>
              </w:rPr>
              <w:t>。</w:t>
            </w:r>
            <w:r>
              <w:rPr>
                <w:rFonts w:hint="eastAsia" w:ascii="仿宋_GB2312"/>
                <w:color w:val="000000" w:themeColor="text1"/>
                <w:sz w:val="28"/>
                <w:szCs w:val="28"/>
                <w14:textFill>
                  <w14:solidFill>
                    <w14:schemeClr w14:val="tx1"/>
                  </w14:solidFill>
                </w14:textFill>
              </w:rPr>
              <w:t>（2021年底前）</w:t>
            </w: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市自然资源</w:t>
            </w:r>
            <w:r>
              <w:rPr>
                <w:rFonts w:hint="eastAsia" w:ascii="仿宋_GB2312"/>
                <w:color w:val="000000" w:themeColor="text1"/>
                <w:sz w:val="28"/>
                <w:szCs w:val="28"/>
                <w:lang w:eastAsia="zh-CN"/>
                <w14:textFill>
                  <w14:solidFill>
                    <w14:schemeClr w14:val="tx1"/>
                  </w14:solidFill>
                </w14:textFill>
              </w:rPr>
              <w:t>和</w:t>
            </w:r>
            <w:r>
              <w:rPr>
                <w:rFonts w:hint="eastAsia" w:ascii="仿宋_GB2312"/>
                <w:color w:val="000000" w:themeColor="text1"/>
                <w:sz w:val="28"/>
                <w:szCs w:val="28"/>
                <w14:textFill>
                  <w14:solidFill>
                    <w14:schemeClr w14:val="tx1"/>
                  </w14:solidFill>
                </w14:textFill>
              </w:rPr>
              <w:t>规划局</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市民政局、市住建局，各县市人民政府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jc w:val="center"/>
        </w:trPr>
        <w:tc>
          <w:tcPr>
            <w:tcW w:w="739" w:type="dxa"/>
            <w:vMerge w:val="continue"/>
            <w:vAlign w:val="center"/>
          </w:tcPr>
          <w:p>
            <w:pPr>
              <w:spacing w:line="320" w:lineRule="exact"/>
            </w:pPr>
          </w:p>
        </w:tc>
        <w:tc>
          <w:tcPr>
            <w:tcW w:w="1933" w:type="dxa"/>
            <w:vMerge w:val="continue"/>
            <w:vAlign w:val="center"/>
          </w:tcPr>
          <w:p>
            <w:pPr>
              <w:spacing w:line="320" w:lineRule="exact"/>
            </w:pPr>
          </w:p>
        </w:tc>
        <w:tc>
          <w:tcPr>
            <w:tcW w:w="7828" w:type="dxa"/>
            <w:vAlign w:val="center"/>
          </w:tcPr>
          <w:p>
            <w:pPr>
              <w:spacing w:line="320" w:lineRule="exact"/>
            </w:pPr>
            <w:r>
              <w:rPr>
                <w:rFonts w:hint="eastAsia" w:ascii="仿宋_GB2312"/>
                <w:bCs/>
                <w:color w:val="000000" w:themeColor="text1"/>
                <w:sz w:val="28"/>
                <w:szCs w:val="28"/>
                <w14:textFill>
                  <w14:solidFill>
                    <w14:schemeClr w14:val="tx1"/>
                  </w14:solidFill>
                </w14:textFill>
              </w:rPr>
              <w:t>老旧小区结合城镇老旧小区改造同步完成养老服务设施配套改建。</w:t>
            </w:r>
            <w:r>
              <w:rPr>
                <w:rFonts w:hint="eastAsia" w:ascii="仿宋_GB2312"/>
                <w:color w:val="000000" w:themeColor="text1"/>
                <w:sz w:val="28"/>
                <w:szCs w:val="28"/>
                <w14:textFill>
                  <w14:solidFill>
                    <w14:schemeClr w14:val="tx1"/>
                  </w14:solidFill>
                </w14:textFill>
              </w:rPr>
              <w:t>（2021年底前）</w:t>
            </w: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市住建局</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市民政局，各县市人民政府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739" w:type="dxa"/>
            <w:vAlign w:val="center"/>
          </w:tcPr>
          <w:p>
            <w:pPr>
              <w:spacing w:line="400" w:lineRule="exact"/>
              <w:jc w:val="center"/>
              <w:rPr>
                <w:rFonts w:ascii="仿宋_GB2312"/>
                <w:sz w:val="28"/>
                <w:szCs w:val="28"/>
              </w:rPr>
            </w:pPr>
            <w:r>
              <w:rPr>
                <w:rFonts w:hint="eastAsia" w:ascii="仿宋_GB2312"/>
                <w:sz w:val="28"/>
                <w:szCs w:val="28"/>
              </w:rPr>
              <w:t>6</w:t>
            </w:r>
          </w:p>
        </w:tc>
        <w:tc>
          <w:tcPr>
            <w:tcW w:w="1933" w:type="dxa"/>
            <w:vMerge w:val="continue"/>
            <w:vAlign w:val="center"/>
          </w:tcPr>
          <w:p>
            <w:pPr>
              <w:spacing w:line="320" w:lineRule="exact"/>
              <w:rPr>
                <w:rFonts w:ascii="仿宋_GB2312"/>
                <w:sz w:val="28"/>
                <w:szCs w:val="28"/>
              </w:rPr>
            </w:pPr>
          </w:p>
        </w:tc>
        <w:tc>
          <w:tcPr>
            <w:tcW w:w="7828" w:type="dxa"/>
            <w:vAlign w:val="center"/>
          </w:tcPr>
          <w:p>
            <w:pPr>
              <w:spacing w:line="320" w:lineRule="exact"/>
              <w:rPr>
                <w:rFonts w:ascii="仿宋_GB2312"/>
                <w:sz w:val="28"/>
                <w:szCs w:val="28"/>
              </w:rPr>
            </w:pPr>
            <w:r>
              <w:rPr>
                <w:rFonts w:hint="eastAsia" w:ascii="仿宋_GB2312"/>
                <w:sz w:val="28"/>
                <w:szCs w:val="28"/>
              </w:rPr>
              <w:t>1.2020年底前，全市建成138个兼具日间照料与全托服务功能的乡镇（街道）示范型居家养老服务中心，实现全市乡镇（街道）全覆盖；</w:t>
            </w:r>
          </w:p>
          <w:p>
            <w:pPr>
              <w:spacing w:line="320" w:lineRule="exact"/>
              <w:rPr>
                <w:rFonts w:ascii="仿宋_GB2312"/>
                <w:sz w:val="28"/>
                <w:szCs w:val="28"/>
              </w:rPr>
            </w:pPr>
            <w:r>
              <w:rPr>
                <w:rFonts w:hint="eastAsia" w:ascii="仿宋_GB2312"/>
                <w:sz w:val="28"/>
                <w:szCs w:val="28"/>
              </w:rPr>
              <w:t>2.到2021年</w:t>
            </w:r>
            <w:r>
              <w:rPr>
                <w:rFonts w:hint="eastAsia" w:ascii="仿宋_GB2312"/>
                <w:color w:val="000000" w:themeColor="text1"/>
                <w:sz w:val="28"/>
                <w:szCs w:val="28"/>
                <w14:textFill>
                  <w14:solidFill>
                    <w14:schemeClr w14:val="tx1"/>
                  </w14:solidFill>
                </w14:textFill>
              </w:rPr>
              <w:t>底，建成 20个集机构养老、</w:t>
            </w:r>
            <w:r>
              <w:rPr>
                <w:rFonts w:hint="eastAsia" w:ascii="仿宋_GB2312"/>
                <w:sz w:val="28"/>
                <w:szCs w:val="28"/>
              </w:rPr>
              <w:t>社区托养、居家上门服务等功能于一体的社区嵌入式小型托老机构</w:t>
            </w:r>
            <w:r>
              <w:rPr>
                <w:rFonts w:hint="eastAsia" w:ascii="仿宋_GB2312"/>
                <w:sz w:val="28"/>
                <w:szCs w:val="28"/>
                <w:lang w:eastAsia="zh-CN"/>
              </w:rPr>
              <w:t>。</w:t>
            </w:r>
            <w:r>
              <w:rPr>
                <w:rFonts w:hint="eastAsia" w:ascii="仿宋_GB2312"/>
                <w:sz w:val="28"/>
                <w:szCs w:val="28"/>
              </w:rPr>
              <w:t xml:space="preserve"> </w:t>
            </w:r>
          </w:p>
        </w:tc>
        <w:tc>
          <w:tcPr>
            <w:tcW w:w="1701" w:type="dxa"/>
            <w:vAlign w:val="center"/>
          </w:tcPr>
          <w:p>
            <w:pPr>
              <w:spacing w:line="320" w:lineRule="exact"/>
              <w:rPr>
                <w:rFonts w:ascii="仿宋_GB2312"/>
                <w:sz w:val="28"/>
                <w:szCs w:val="28"/>
              </w:rPr>
            </w:pPr>
            <w:r>
              <w:rPr>
                <w:rFonts w:hint="eastAsia" w:ascii="仿宋_GB2312"/>
                <w:sz w:val="28"/>
                <w:szCs w:val="28"/>
              </w:rPr>
              <w:t>市民政局</w:t>
            </w:r>
          </w:p>
        </w:tc>
        <w:tc>
          <w:tcPr>
            <w:tcW w:w="2425" w:type="dxa"/>
            <w:vAlign w:val="center"/>
          </w:tcPr>
          <w:p>
            <w:pPr>
              <w:spacing w:line="320" w:lineRule="exact"/>
              <w:rPr>
                <w:rFonts w:ascii="仿宋_GB2312"/>
                <w:sz w:val="28"/>
                <w:szCs w:val="28"/>
              </w:rPr>
            </w:pPr>
            <w:r>
              <w:rPr>
                <w:rFonts w:hint="eastAsia" w:ascii="仿宋_GB2312"/>
                <w:sz w:val="28"/>
                <w:szCs w:val="28"/>
              </w:rPr>
              <w:t>市自然资源</w:t>
            </w:r>
            <w:r>
              <w:rPr>
                <w:rFonts w:hint="eastAsia" w:ascii="仿宋_GB2312"/>
                <w:sz w:val="28"/>
                <w:szCs w:val="28"/>
                <w:lang w:eastAsia="zh-CN"/>
              </w:rPr>
              <w:t>和</w:t>
            </w:r>
            <w:r>
              <w:rPr>
                <w:rFonts w:hint="eastAsia" w:ascii="仿宋_GB2312"/>
                <w:sz w:val="28"/>
                <w:szCs w:val="28"/>
              </w:rPr>
              <w:t>规划局、市住建局、市卫健委、各县（市、区）人民政府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39" w:type="dxa"/>
            <w:vMerge w:val="restart"/>
            <w:vAlign w:val="center"/>
          </w:tcPr>
          <w:p>
            <w:pPr>
              <w:spacing w:line="400" w:lineRule="exact"/>
              <w:jc w:val="center"/>
              <w:rPr>
                <w:rFonts w:ascii="仿宋_GB2312"/>
                <w:sz w:val="28"/>
                <w:szCs w:val="28"/>
              </w:rPr>
            </w:pPr>
            <w:r>
              <w:rPr>
                <w:rFonts w:hint="eastAsia" w:ascii="仿宋_GB2312"/>
                <w:sz w:val="28"/>
                <w:szCs w:val="28"/>
              </w:rPr>
              <w:t>7</w:t>
            </w:r>
          </w:p>
        </w:tc>
        <w:tc>
          <w:tcPr>
            <w:tcW w:w="1933" w:type="dxa"/>
            <w:vMerge w:val="restart"/>
            <w:vAlign w:val="center"/>
          </w:tcPr>
          <w:p>
            <w:pPr>
              <w:spacing w:line="320" w:lineRule="exact"/>
              <w:rPr>
                <w:rFonts w:ascii="仿宋_GB2312"/>
                <w:sz w:val="28"/>
                <w:szCs w:val="28"/>
              </w:rPr>
            </w:pPr>
            <w:r>
              <w:rPr>
                <w:rFonts w:hint="eastAsia" w:ascii="仿宋_GB2312"/>
                <w:sz w:val="28"/>
                <w:szCs w:val="28"/>
              </w:rPr>
              <w:t>改革运营管理模式，推进居家和社区养老服务精细化、专业化发展</w:t>
            </w:r>
          </w:p>
        </w:tc>
        <w:tc>
          <w:tcPr>
            <w:tcW w:w="7828" w:type="dxa"/>
            <w:vAlign w:val="center"/>
          </w:tcPr>
          <w:p>
            <w:pPr>
              <w:spacing w:line="320" w:lineRule="exact"/>
              <w:rPr>
                <w:rFonts w:ascii="仿宋_GB2312"/>
                <w:sz w:val="28"/>
                <w:szCs w:val="28"/>
              </w:rPr>
            </w:pPr>
            <w:r>
              <w:rPr>
                <w:rFonts w:hint="eastAsia" w:ascii="仿宋_GB2312"/>
                <w:sz w:val="28"/>
                <w:szCs w:val="28"/>
              </w:rPr>
              <w:t>深化养老服务设施专业化托管。</w:t>
            </w:r>
            <w:r>
              <w:rPr>
                <w:rFonts w:hint="eastAsia" w:ascii="仿宋_GB2312"/>
                <w:color w:val="000000" w:themeColor="text1"/>
                <w:sz w:val="28"/>
                <w:szCs w:val="28"/>
                <w14:textFill>
                  <w14:solidFill>
                    <w14:schemeClr w14:val="tx1"/>
                  </w14:solidFill>
                </w14:textFill>
              </w:rPr>
              <w:t>落实城乡社区居家养老服务照料中心专业托管运营经费每年每家不少于3万元；乡镇（街道）居家养老服务中心专业托管运营经费每年每家不少于</w:t>
            </w:r>
            <w:r>
              <w:rPr>
                <w:rFonts w:hint="eastAsia" w:ascii="仿宋_GB2312"/>
                <w:color w:val="000000" w:themeColor="text1"/>
                <w:sz w:val="28"/>
                <w:szCs w:val="28"/>
                <w:lang w:val="en-US" w:eastAsia="zh-CN"/>
                <w14:textFill>
                  <w14:solidFill>
                    <w14:schemeClr w14:val="tx1"/>
                  </w14:solidFill>
                </w14:textFill>
              </w:rPr>
              <w:t>8</w:t>
            </w:r>
            <w:r>
              <w:rPr>
                <w:rFonts w:hint="eastAsia" w:ascii="仿宋_GB2312"/>
                <w:color w:val="000000" w:themeColor="text1"/>
                <w:sz w:val="28"/>
                <w:szCs w:val="28"/>
                <w14:textFill>
                  <w14:solidFill>
                    <w14:schemeClr w14:val="tx1"/>
                  </w14:solidFill>
                </w14:textFill>
              </w:rPr>
              <w:t>万元。（2020年底前）。</w:t>
            </w:r>
            <w:r>
              <w:rPr>
                <w:rFonts w:hint="eastAsia" w:ascii="仿宋_GB2312"/>
                <w:sz w:val="28"/>
                <w:szCs w:val="28"/>
              </w:rPr>
              <w:t>到2020年底，乡镇（街道）居家养老服务中心实现专业服务组织全托管，城乡社区居家养老服务照料中心专业化运营率达到65%；到2021年底，城乡社区居家养老服务照料中心专业化运营率达到70%。</w:t>
            </w:r>
          </w:p>
          <w:p>
            <w:pPr>
              <w:spacing w:line="320" w:lineRule="exact"/>
              <w:rPr>
                <w:rFonts w:ascii="仿宋_GB2312"/>
                <w:sz w:val="28"/>
                <w:szCs w:val="28"/>
              </w:rPr>
            </w:pPr>
          </w:p>
        </w:tc>
        <w:tc>
          <w:tcPr>
            <w:tcW w:w="1701" w:type="dxa"/>
            <w:vAlign w:val="center"/>
          </w:tcPr>
          <w:p>
            <w:pPr>
              <w:spacing w:line="320" w:lineRule="exact"/>
              <w:rPr>
                <w:rFonts w:ascii="仿宋_GB2312"/>
                <w:sz w:val="28"/>
                <w:szCs w:val="28"/>
              </w:rPr>
            </w:pPr>
            <w:r>
              <w:rPr>
                <w:rFonts w:hint="eastAsia" w:ascii="仿宋_GB2312"/>
                <w:sz w:val="28"/>
                <w:szCs w:val="28"/>
              </w:rPr>
              <w:t>市财政局、市民政局</w:t>
            </w:r>
          </w:p>
        </w:tc>
        <w:tc>
          <w:tcPr>
            <w:tcW w:w="2425" w:type="dxa"/>
            <w:vAlign w:val="center"/>
          </w:tcPr>
          <w:p>
            <w:pPr>
              <w:spacing w:line="320" w:lineRule="exact"/>
              <w:rPr>
                <w:rFonts w:ascii="仿宋_GB2312"/>
                <w:sz w:val="28"/>
                <w:szCs w:val="28"/>
              </w:rPr>
            </w:pPr>
            <w:r>
              <w:rPr>
                <w:rFonts w:hint="eastAsia" w:ascii="仿宋_GB2312"/>
                <w:sz w:val="28"/>
                <w:szCs w:val="28"/>
              </w:rPr>
              <w:t>市商务局、市市场监管局，各县（市、区）人民政府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Merge w:val="continue"/>
            <w:vAlign w:val="center"/>
          </w:tcPr>
          <w:p>
            <w:pPr>
              <w:spacing w:line="400" w:lineRule="exact"/>
              <w:jc w:val="center"/>
              <w:rPr>
                <w:rFonts w:ascii="仿宋_GB2312"/>
                <w:sz w:val="28"/>
                <w:szCs w:val="28"/>
              </w:rPr>
            </w:pPr>
          </w:p>
        </w:tc>
        <w:tc>
          <w:tcPr>
            <w:tcW w:w="1933" w:type="dxa"/>
            <w:vMerge w:val="continue"/>
            <w:vAlign w:val="center"/>
          </w:tcPr>
          <w:p>
            <w:pPr>
              <w:spacing w:line="320" w:lineRule="exact"/>
              <w:rPr>
                <w:rFonts w:ascii="仿宋_GB2312"/>
                <w:sz w:val="28"/>
                <w:szCs w:val="28"/>
              </w:rPr>
            </w:pPr>
          </w:p>
        </w:tc>
        <w:tc>
          <w:tcPr>
            <w:tcW w:w="7828"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路桥区、温岭市探索设立“家庭照护床位”，提升家庭照护功能和水平。</w:t>
            </w:r>
          </w:p>
          <w:p>
            <w:pPr>
              <w:spacing w:line="320" w:lineRule="exact"/>
              <w:rPr>
                <w:rFonts w:ascii="仿宋_GB2312"/>
                <w:color w:val="000000" w:themeColor="text1"/>
                <w:sz w:val="28"/>
                <w:szCs w:val="28"/>
                <w14:textFill>
                  <w14:solidFill>
                    <w14:schemeClr w14:val="tx1"/>
                  </w14:solidFill>
                </w14:textFill>
              </w:rPr>
            </w:pP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路桥区、温岭市人民政府</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739" w:type="dxa"/>
            <w:vMerge w:val="continue"/>
            <w:vAlign w:val="center"/>
          </w:tcPr>
          <w:p>
            <w:pPr>
              <w:spacing w:line="400" w:lineRule="exact"/>
              <w:jc w:val="center"/>
              <w:rPr>
                <w:rFonts w:ascii="仿宋_GB2312"/>
                <w:sz w:val="28"/>
                <w:szCs w:val="28"/>
              </w:rPr>
            </w:pPr>
          </w:p>
        </w:tc>
        <w:tc>
          <w:tcPr>
            <w:tcW w:w="1933" w:type="dxa"/>
            <w:vMerge w:val="continue"/>
            <w:vAlign w:val="center"/>
          </w:tcPr>
          <w:p>
            <w:pPr>
              <w:spacing w:line="320" w:lineRule="exact"/>
              <w:rPr>
                <w:rFonts w:ascii="仿宋_GB2312"/>
                <w:sz w:val="28"/>
                <w:szCs w:val="28"/>
              </w:rPr>
            </w:pPr>
          </w:p>
        </w:tc>
        <w:tc>
          <w:tcPr>
            <w:tcW w:w="7828" w:type="dxa"/>
            <w:vAlign w:val="center"/>
          </w:tcPr>
          <w:p>
            <w:pPr>
              <w:spacing w:line="320" w:lineRule="exact"/>
              <w:rPr>
                <w:rFonts w:ascii="仿宋_GB2312"/>
                <w:bCs/>
                <w:color w:val="000000" w:themeColor="text1"/>
                <w:sz w:val="28"/>
                <w:szCs w:val="28"/>
                <w:highlight w:val="yellow"/>
                <w14:textFill>
                  <w14:solidFill>
                    <w14:schemeClr w14:val="tx1"/>
                  </w14:solidFill>
                </w14:textFill>
              </w:rPr>
            </w:pPr>
            <w:r>
              <w:rPr>
                <w:rFonts w:hint="eastAsia" w:ascii="仿宋_GB2312"/>
                <w:bCs/>
                <w:color w:val="000000" w:themeColor="text1"/>
                <w:sz w:val="28"/>
                <w:szCs w:val="28"/>
                <w:lang w:eastAsia="zh-CN"/>
                <w14:textFill>
                  <w14:solidFill>
                    <w14:schemeClr w14:val="tx1"/>
                  </w14:solidFill>
                </w14:textFill>
              </w:rPr>
              <w:t>黄岩、路桥区</w:t>
            </w:r>
            <w:r>
              <w:rPr>
                <w:rFonts w:hint="eastAsia" w:ascii="仿宋_GB2312"/>
                <w:bCs/>
                <w:color w:val="000000" w:themeColor="text1"/>
                <w:sz w:val="28"/>
                <w:szCs w:val="28"/>
                <w14:textFill>
                  <w14:solidFill>
                    <w14:schemeClr w14:val="tx1"/>
                  </w14:solidFill>
                </w14:textFill>
              </w:rPr>
              <w:t>探索“政府部门主导，社会力量参与”的“</w:t>
            </w:r>
            <w:r>
              <w:rPr>
                <w:rFonts w:hint="eastAsia" w:ascii="仿宋_GB2312"/>
                <w:bCs/>
                <w:color w:val="000000" w:themeColor="text1"/>
                <w:sz w:val="28"/>
                <w:szCs w:val="28"/>
                <w:lang w:eastAsia="zh-CN"/>
                <w14:textFill>
                  <w14:solidFill>
                    <w14:schemeClr w14:val="tx1"/>
                  </w14:solidFill>
                </w14:textFill>
              </w:rPr>
              <w:t>社会组织</w:t>
            </w:r>
            <w:r>
              <w:rPr>
                <w:rFonts w:hint="eastAsia" w:ascii="仿宋_GB2312"/>
                <w:bCs/>
                <w:color w:val="000000" w:themeColor="text1"/>
                <w:sz w:val="28"/>
                <w:szCs w:val="28"/>
                <w14:textFill>
                  <w14:solidFill>
                    <w14:schemeClr w14:val="tx1"/>
                  </w14:solidFill>
                </w14:textFill>
              </w:rPr>
              <w:t>+物业</w:t>
            </w:r>
            <w:r>
              <w:rPr>
                <w:rFonts w:hint="eastAsia" w:ascii="仿宋_GB2312"/>
                <w:bCs/>
                <w:color w:val="000000" w:themeColor="text1"/>
                <w:sz w:val="28"/>
                <w:szCs w:val="28"/>
                <w:lang w:eastAsia="zh-CN"/>
                <w14:textFill>
                  <w14:solidFill>
                    <w14:schemeClr w14:val="tx1"/>
                  </w14:solidFill>
                </w14:textFill>
              </w:rPr>
              <w:t>企业</w:t>
            </w:r>
            <w:r>
              <w:rPr>
                <w:rFonts w:hint="eastAsia" w:ascii="仿宋_GB2312"/>
                <w:bCs/>
                <w:color w:val="000000" w:themeColor="text1"/>
                <w:sz w:val="28"/>
                <w:szCs w:val="28"/>
                <w14:textFill>
                  <w14:solidFill>
                    <w14:schemeClr w14:val="tx1"/>
                  </w14:solidFill>
                </w14:textFill>
              </w:rPr>
              <w:t>参与养老服务”新模式。</w:t>
            </w: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lang w:eastAsia="zh-CN"/>
                <w14:textFill>
                  <w14:solidFill>
                    <w14:schemeClr w14:val="tx1"/>
                  </w14:solidFill>
                </w14:textFill>
              </w:rPr>
              <w:t>黄岩区、路桥区</w:t>
            </w:r>
            <w:r>
              <w:rPr>
                <w:rFonts w:hint="eastAsia" w:ascii="仿宋_GB2312"/>
                <w:color w:val="000000" w:themeColor="text1"/>
                <w:sz w:val="28"/>
                <w:szCs w:val="28"/>
                <w14:textFill>
                  <w14:solidFill>
                    <w14:schemeClr w14:val="tx1"/>
                  </w14:solidFill>
                </w14:textFill>
              </w:rPr>
              <w:t>人民政府</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39" w:type="dxa"/>
            <w:vMerge w:val="continue"/>
            <w:vAlign w:val="center"/>
          </w:tcPr>
          <w:p>
            <w:pPr>
              <w:spacing w:line="400" w:lineRule="exact"/>
              <w:jc w:val="center"/>
              <w:rPr>
                <w:rFonts w:ascii="仿宋_GB2312"/>
                <w:sz w:val="28"/>
                <w:szCs w:val="28"/>
              </w:rPr>
            </w:pPr>
          </w:p>
        </w:tc>
        <w:tc>
          <w:tcPr>
            <w:tcW w:w="1933" w:type="dxa"/>
            <w:vMerge w:val="continue"/>
            <w:vAlign w:val="center"/>
          </w:tcPr>
          <w:p>
            <w:pPr>
              <w:spacing w:line="320" w:lineRule="exact"/>
              <w:rPr>
                <w:rFonts w:ascii="仿宋_GB2312"/>
                <w:sz w:val="28"/>
                <w:szCs w:val="28"/>
              </w:rPr>
            </w:pPr>
          </w:p>
        </w:tc>
        <w:tc>
          <w:tcPr>
            <w:tcW w:w="7828" w:type="dxa"/>
            <w:vAlign w:val="center"/>
          </w:tcPr>
          <w:p>
            <w:pPr>
              <w:spacing w:line="320" w:lineRule="exact"/>
              <w:rPr>
                <w:rFonts w:hint="eastAsia" w:ascii="仿宋_GB2312"/>
                <w:bCs/>
                <w:color w:val="000000" w:themeColor="text1"/>
                <w:sz w:val="28"/>
                <w:szCs w:val="28"/>
                <w14:textFill>
                  <w14:solidFill>
                    <w14:schemeClr w14:val="tx1"/>
                  </w14:solidFill>
                </w14:textFill>
              </w:rPr>
            </w:pPr>
            <w:r>
              <w:rPr>
                <w:rFonts w:hint="eastAsia" w:ascii="仿宋_GB2312"/>
                <w:bCs/>
                <w:color w:val="000000" w:themeColor="text1"/>
                <w:sz w:val="28"/>
                <w:szCs w:val="28"/>
                <w14:textFill>
                  <w14:solidFill>
                    <w14:schemeClr w14:val="tx1"/>
                  </w14:solidFill>
                </w14:textFill>
              </w:rPr>
              <w:t>1.椒江区、玉环市深化养老服务机构“家院互融”试点。</w:t>
            </w:r>
          </w:p>
          <w:p>
            <w:pPr>
              <w:spacing w:line="320" w:lineRule="exact"/>
              <w:rPr>
                <w:rFonts w:hint="eastAsia" w:ascii="仿宋_GB2312"/>
                <w:bCs/>
                <w:color w:val="000000" w:themeColor="text1"/>
                <w:sz w:val="28"/>
                <w:szCs w:val="28"/>
                <w14:textFill>
                  <w14:solidFill>
                    <w14:schemeClr w14:val="tx1"/>
                  </w14:solidFill>
                </w14:textFill>
              </w:rPr>
            </w:pPr>
            <w:r>
              <w:rPr>
                <w:rFonts w:hint="eastAsia" w:ascii="仿宋_GB2312"/>
                <w:bCs/>
                <w:color w:val="000000" w:themeColor="text1"/>
                <w:sz w:val="28"/>
                <w:szCs w:val="28"/>
                <w14:textFill>
                  <w14:solidFill>
                    <w14:schemeClr w14:val="tx1"/>
                  </w14:solidFill>
                </w14:textFill>
              </w:rPr>
              <w:t>2.到2020年底，全市实施“家院互融”服务机构达到1</w:t>
            </w:r>
            <w:r>
              <w:rPr>
                <w:rFonts w:hint="eastAsia" w:ascii="仿宋_GB2312"/>
                <w:bCs/>
                <w:color w:val="000000" w:themeColor="text1"/>
                <w:sz w:val="28"/>
                <w:szCs w:val="28"/>
                <w:lang w:val="en-US" w:eastAsia="zh-CN"/>
                <w14:textFill>
                  <w14:solidFill>
                    <w14:schemeClr w14:val="tx1"/>
                  </w14:solidFill>
                </w14:textFill>
              </w:rPr>
              <w:t>1</w:t>
            </w:r>
            <w:r>
              <w:rPr>
                <w:rFonts w:hint="eastAsia" w:ascii="仿宋_GB2312"/>
                <w:bCs/>
                <w:color w:val="000000" w:themeColor="text1"/>
                <w:sz w:val="28"/>
                <w:szCs w:val="28"/>
                <w14:textFill>
                  <w14:solidFill>
                    <w14:schemeClr w14:val="tx1"/>
                  </w14:solidFill>
                </w14:textFill>
              </w:rPr>
              <w:t>家，2021年达到2</w:t>
            </w:r>
            <w:r>
              <w:rPr>
                <w:rFonts w:hint="eastAsia" w:ascii="仿宋_GB2312"/>
                <w:bCs/>
                <w:color w:val="000000" w:themeColor="text1"/>
                <w:sz w:val="28"/>
                <w:szCs w:val="28"/>
                <w:lang w:val="en-US" w:eastAsia="zh-CN"/>
                <w14:textFill>
                  <w14:solidFill>
                    <w14:schemeClr w14:val="tx1"/>
                  </w14:solidFill>
                </w14:textFill>
              </w:rPr>
              <w:t>0</w:t>
            </w:r>
            <w:r>
              <w:rPr>
                <w:rFonts w:hint="eastAsia" w:ascii="仿宋_GB2312"/>
                <w:bCs/>
                <w:color w:val="000000" w:themeColor="text1"/>
                <w:sz w:val="28"/>
                <w:szCs w:val="28"/>
                <w14:textFill>
                  <w14:solidFill>
                    <w14:schemeClr w14:val="tx1"/>
                  </w14:solidFill>
                </w14:textFill>
              </w:rPr>
              <w:t>家。</w:t>
            </w:r>
          </w:p>
        </w:tc>
        <w:tc>
          <w:tcPr>
            <w:tcW w:w="1701" w:type="dxa"/>
            <w:vAlign w:val="center"/>
          </w:tcPr>
          <w:p>
            <w:pPr>
              <w:spacing w:line="320" w:lineRule="exact"/>
              <w:rPr>
                <w:rFonts w:hint="eastAsia"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椒江区、玉环市人民政府</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市民政局、各县（市、区）人民政府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jc w:val="center"/>
        </w:trPr>
        <w:tc>
          <w:tcPr>
            <w:tcW w:w="739" w:type="dxa"/>
            <w:vAlign w:val="center"/>
          </w:tcPr>
          <w:p>
            <w:pPr>
              <w:spacing w:line="400" w:lineRule="exact"/>
              <w:jc w:val="center"/>
              <w:rPr>
                <w:rFonts w:ascii="仿宋_GB2312"/>
                <w:sz w:val="28"/>
                <w:szCs w:val="28"/>
              </w:rPr>
            </w:pPr>
            <w:r>
              <w:rPr>
                <w:rFonts w:hint="eastAsia" w:ascii="仿宋_GB2312"/>
                <w:sz w:val="28"/>
                <w:szCs w:val="28"/>
              </w:rPr>
              <w:t>8</w:t>
            </w:r>
          </w:p>
        </w:tc>
        <w:tc>
          <w:tcPr>
            <w:tcW w:w="1933" w:type="dxa"/>
            <w:vMerge w:val="restart"/>
            <w:vAlign w:val="center"/>
          </w:tcPr>
          <w:p>
            <w:pPr>
              <w:spacing w:line="320" w:lineRule="exact"/>
              <w:rPr>
                <w:rFonts w:ascii="仿宋_GB2312"/>
                <w:sz w:val="28"/>
                <w:szCs w:val="28"/>
              </w:rPr>
            </w:pPr>
            <w:r>
              <w:rPr>
                <w:rFonts w:hint="eastAsia" w:ascii="仿宋_GB2312"/>
                <w:sz w:val="28"/>
                <w:szCs w:val="28"/>
              </w:rPr>
              <w:t>落实兜底保障，健全完善特殊、困难老年人服务体系。</w:t>
            </w:r>
          </w:p>
        </w:tc>
        <w:tc>
          <w:tcPr>
            <w:tcW w:w="7828" w:type="dxa"/>
            <w:vAlign w:val="center"/>
          </w:tcPr>
          <w:p>
            <w:pPr>
              <w:rPr>
                <w:color w:val="000000" w:themeColor="text1"/>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建立社区公益助老员制度，启动“两个五百”公益岗位助老、为老服务计划，2020年、2021年各落实500个助老岗位</w:t>
            </w:r>
            <w:r>
              <w:rPr>
                <w:rFonts w:hint="eastAsia"/>
                <w:color w:val="000000" w:themeColor="text1"/>
                <w14:textFill>
                  <w14:solidFill>
                    <w14:schemeClr w14:val="tx1"/>
                  </w14:solidFill>
                </w14:textFill>
              </w:rPr>
              <w:t>。</w:t>
            </w: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市人力资源局</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市民政局，各县（市、区）人民政府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39" w:type="dxa"/>
            <w:vAlign w:val="center"/>
          </w:tcPr>
          <w:p>
            <w:pPr>
              <w:spacing w:line="400" w:lineRule="exact"/>
              <w:jc w:val="center"/>
              <w:rPr>
                <w:rFonts w:ascii="仿宋_GB2312"/>
                <w:sz w:val="28"/>
                <w:szCs w:val="28"/>
              </w:rPr>
            </w:pPr>
            <w:r>
              <w:rPr>
                <w:rFonts w:hint="eastAsia" w:ascii="仿宋_GB2312"/>
                <w:sz w:val="28"/>
                <w:szCs w:val="28"/>
              </w:rPr>
              <w:t>9</w:t>
            </w:r>
          </w:p>
        </w:tc>
        <w:tc>
          <w:tcPr>
            <w:tcW w:w="1933" w:type="dxa"/>
            <w:vMerge w:val="continue"/>
            <w:vAlign w:val="center"/>
          </w:tcPr>
          <w:p>
            <w:pPr>
              <w:spacing w:line="320" w:lineRule="exact"/>
              <w:rPr>
                <w:rFonts w:ascii="仿宋_GB2312"/>
                <w:sz w:val="28"/>
                <w:szCs w:val="28"/>
              </w:rPr>
            </w:pPr>
          </w:p>
        </w:tc>
        <w:tc>
          <w:tcPr>
            <w:tcW w:w="7828"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2020年、2021年，每年实施困难老人家庭适老化改造600户。</w:t>
            </w:r>
          </w:p>
          <w:p>
            <w:pPr>
              <w:spacing w:line="320" w:lineRule="exact"/>
              <w:rPr>
                <w:rFonts w:ascii="仿宋_GB2312"/>
                <w:color w:val="000000" w:themeColor="text1"/>
                <w:sz w:val="28"/>
                <w:szCs w:val="28"/>
                <w14:textFill>
                  <w14:solidFill>
                    <w14:schemeClr w14:val="tx1"/>
                  </w14:solidFill>
                </w14:textFill>
              </w:rPr>
            </w:pP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市民政局</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市财政局、市退役军人事务局、市住建局、市残联、各县（市、区）人民政府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739" w:type="dxa"/>
            <w:vMerge w:val="restart"/>
            <w:vAlign w:val="center"/>
          </w:tcPr>
          <w:p>
            <w:pPr>
              <w:spacing w:line="400" w:lineRule="exact"/>
              <w:jc w:val="center"/>
              <w:rPr>
                <w:rFonts w:ascii="仿宋_GB2312"/>
                <w:sz w:val="28"/>
                <w:szCs w:val="28"/>
              </w:rPr>
            </w:pPr>
            <w:r>
              <w:rPr>
                <w:rFonts w:hint="eastAsia" w:ascii="仿宋_GB2312"/>
                <w:sz w:val="28"/>
                <w:szCs w:val="28"/>
              </w:rPr>
              <w:t>10</w:t>
            </w:r>
          </w:p>
        </w:tc>
        <w:tc>
          <w:tcPr>
            <w:tcW w:w="1933" w:type="dxa"/>
            <w:vMerge w:val="restart"/>
            <w:vAlign w:val="center"/>
          </w:tcPr>
          <w:p>
            <w:pPr>
              <w:spacing w:line="320" w:lineRule="exact"/>
              <w:rPr>
                <w:rFonts w:ascii="仿宋_GB2312"/>
                <w:sz w:val="28"/>
                <w:szCs w:val="28"/>
              </w:rPr>
            </w:pPr>
            <w:r>
              <w:rPr>
                <w:rFonts w:hint="eastAsia" w:ascii="仿宋_GB2312"/>
                <w:sz w:val="28"/>
                <w:szCs w:val="28"/>
              </w:rPr>
              <w:t>整合医养资源，深化“医、康、养、护”融合发展。</w:t>
            </w:r>
          </w:p>
        </w:tc>
        <w:tc>
          <w:tcPr>
            <w:tcW w:w="7828"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1.建立养老服务机构与医疗机构签约服务机制，完善社区医生签约服务制度，</w:t>
            </w:r>
          </w:p>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2.到2020年底，全市90%以上的公办卫生医疗机构开展医养结合服务；</w:t>
            </w:r>
          </w:p>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3.到2020年底，全市建成9个以上“康养联合体”；到2021年，实现医养合作更加深入，功能更加完善，全市建成18个以上“康养联合体”。</w:t>
            </w: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市卫生健康委</w:t>
            </w:r>
          </w:p>
        </w:tc>
        <w:tc>
          <w:tcPr>
            <w:tcW w:w="2425"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市民政局，各县（市、区）人民政府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739" w:type="dxa"/>
            <w:vMerge w:val="continue"/>
            <w:vAlign w:val="center"/>
          </w:tcPr>
          <w:p>
            <w:pPr>
              <w:spacing w:line="400" w:lineRule="exact"/>
              <w:jc w:val="center"/>
              <w:rPr>
                <w:rFonts w:ascii="仿宋_GB2312"/>
                <w:sz w:val="28"/>
                <w:szCs w:val="28"/>
              </w:rPr>
            </w:pPr>
          </w:p>
        </w:tc>
        <w:tc>
          <w:tcPr>
            <w:tcW w:w="1933" w:type="dxa"/>
            <w:vMerge w:val="continue"/>
            <w:vAlign w:val="center"/>
          </w:tcPr>
          <w:p>
            <w:pPr>
              <w:spacing w:line="320" w:lineRule="exact"/>
              <w:rPr>
                <w:rFonts w:ascii="仿宋_GB2312"/>
                <w:sz w:val="28"/>
                <w:szCs w:val="28"/>
              </w:rPr>
            </w:pPr>
          </w:p>
        </w:tc>
        <w:tc>
          <w:tcPr>
            <w:tcW w:w="7828" w:type="dxa"/>
            <w:vAlign w:val="center"/>
          </w:tcPr>
          <w:p>
            <w:pPr>
              <w:rPr>
                <w:color w:val="000000" w:themeColor="text1"/>
                <w:sz w:val="28"/>
                <w:szCs w:val="28"/>
                <w14:textFill>
                  <w14:solidFill>
                    <w14:schemeClr w14:val="tx1"/>
                  </w14:solidFill>
                </w14:textFill>
              </w:rPr>
            </w:pPr>
            <w:r>
              <w:rPr>
                <w:rFonts w:hint="eastAsia" w:ascii="仿宋_GB2312"/>
                <w:bCs/>
                <w:color w:val="000000" w:themeColor="text1"/>
                <w:sz w:val="28"/>
                <w:szCs w:val="28"/>
                <w14:textFill>
                  <w14:solidFill>
                    <w14:schemeClr w14:val="tx1"/>
                  </w14:solidFill>
                </w14:textFill>
              </w:rPr>
              <w:t>三门县整合乡镇卫生机构与居家养老服务中心资源，建设新型“康养联合体”试点。</w:t>
            </w:r>
          </w:p>
          <w:p>
            <w:pPr>
              <w:spacing w:line="320" w:lineRule="exact"/>
              <w:rPr>
                <w:rFonts w:ascii="仿宋_GB2312"/>
                <w:color w:val="000000" w:themeColor="text1"/>
                <w:sz w:val="28"/>
                <w:szCs w:val="28"/>
                <w14:textFill>
                  <w14:solidFill>
                    <w14:schemeClr w14:val="tx1"/>
                  </w14:solidFill>
                </w14:textFill>
              </w:rPr>
            </w:pPr>
          </w:p>
        </w:tc>
        <w:tc>
          <w:tcPr>
            <w:tcW w:w="1701" w:type="dxa"/>
            <w:vAlign w:val="center"/>
          </w:tcPr>
          <w:p>
            <w:pPr>
              <w:spacing w:line="320" w:lineRule="exact"/>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三门县人民政府</w:t>
            </w:r>
          </w:p>
        </w:tc>
        <w:tc>
          <w:tcPr>
            <w:tcW w:w="2425" w:type="dxa"/>
            <w:vAlign w:val="center"/>
          </w:tcPr>
          <w:p>
            <w:pPr>
              <w:spacing w:before="100" w:beforeAutospacing="1" w:after="100" w:afterAutospacing="1" w:line="320" w:lineRule="exact"/>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市卫健委、市民政局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39" w:type="dxa"/>
            <w:vAlign w:val="center"/>
          </w:tcPr>
          <w:p>
            <w:pPr>
              <w:spacing w:line="400" w:lineRule="exact"/>
              <w:jc w:val="center"/>
              <w:rPr>
                <w:rFonts w:ascii="仿宋_GB2312"/>
                <w:sz w:val="28"/>
                <w:szCs w:val="28"/>
              </w:rPr>
            </w:pPr>
            <w:r>
              <w:rPr>
                <w:rFonts w:hint="eastAsia" w:ascii="仿宋_GB2312"/>
                <w:sz w:val="28"/>
                <w:szCs w:val="28"/>
              </w:rPr>
              <w:t>11</w:t>
            </w:r>
          </w:p>
        </w:tc>
        <w:tc>
          <w:tcPr>
            <w:tcW w:w="1933" w:type="dxa"/>
            <w:vAlign w:val="center"/>
          </w:tcPr>
          <w:p>
            <w:pPr>
              <w:spacing w:line="320" w:lineRule="exact"/>
              <w:rPr>
                <w:rFonts w:ascii="仿宋_GB2312"/>
                <w:sz w:val="28"/>
                <w:szCs w:val="28"/>
              </w:rPr>
            </w:pPr>
            <w:r>
              <w:rPr>
                <w:rFonts w:hint="eastAsia" w:ascii="仿宋_GB2312"/>
                <w:sz w:val="28"/>
                <w:szCs w:val="28"/>
              </w:rPr>
              <w:t>加强校地合作，推动养老服务人才队伍建设。</w:t>
            </w:r>
          </w:p>
        </w:tc>
        <w:tc>
          <w:tcPr>
            <w:tcW w:w="7828" w:type="dxa"/>
            <w:vAlign w:val="center"/>
          </w:tcPr>
          <w:p>
            <w:pPr>
              <w:spacing w:line="320" w:lineRule="exact"/>
              <w:rPr>
                <w:rFonts w:ascii="仿宋_GB2312"/>
                <w:sz w:val="28"/>
                <w:szCs w:val="28"/>
              </w:rPr>
            </w:pPr>
            <w:r>
              <w:rPr>
                <w:rFonts w:hint="eastAsia" w:ascii="仿宋_GB2312"/>
                <w:sz w:val="28"/>
                <w:szCs w:val="28"/>
              </w:rPr>
              <w:t>1.</w:t>
            </w:r>
            <w:r>
              <w:rPr>
                <w:rFonts w:ascii="仿宋_GB2312"/>
                <w:sz w:val="28"/>
                <w:szCs w:val="28"/>
              </w:rPr>
              <w:t>2020年计划培训各类养老服务人员</w:t>
            </w:r>
            <w:r>
              <w:rPr>
                <w:rFonts w:hint="eastAsia" w:ascii="仿宋_GB2312"/>
                <w:sz w:val="28"/>
                <w:szCs w:val="28"/>
              </w:rPr>
              <w:t>15000</w:t>
            </w:r>
            <w:r>
              <w:rPr>
                <w:rFonts w:ascii="仿宋_GB2312"/>
                <w:sz w:val="28"/>
                <w:szCs w:val="28"/>
              </w:rPr>
              <w:t>人</w:t>
            </w:r>
            <w:r>
              <w:rPr>
                <w:rFonts w:hint="eastAsia" w:ascii="仿宋_GB2312"/>
                <w:sz w:val="28"/>
                <w:szCs w:val="28"/>
              </w:rPr>
              <w:t>，2021年计划培训16000人；</w:t>
            </w:r>
          </w:p>
          <w:p>
            <w:pPr>
              <w:spacing w:line="320" w:lineRule="exact"/>
              <w:rPr>
                <w:rFonts w:ascii="仿宋_GB2312"/>
                <w:sz w:val="28"/>
                <w:szCs w:val="28"/>
              </w:rPr>
            </w:pPr>
            <w:r>
              <w:rPr>
                <w:rFonts w:hint="eastAsia" w:ascii="仿宋_GB2312"/>
                <w:sz w:val="28"/>
                <w:szCs w:val="28"/>
              </w:rPr>
              <w:t>2.广泛开展养老护理员技能竞赛，以赛促训，提高实操能力。</w:t>
            </w:r>
          </w:p>
        </w:tc>
        <w:tc>
          <w:tcPr>
            <w:tcW w:w="1701" w:type="dxa"/>
            <w:vAlign w:val="center"/>
          </w:tcPr>
          <w:p>
            <w:pPr>
              <w:spacing w:line="320" w:lineRule="exact"/>
              <w:rPr>
                <w:rFonts w:ascii="仿宋_GB2312"/>
                <w:sz w:val="28"/>
                <w:szCs w:val="28"/>
              </w:rPr>
            </w:pPr>
            <w:r>
              <w:rPr>
                <w:rFonts w:hint="eastAsia" w:ascii="仿宋_GB2312"/>
                <w:sz w:val="28"/>
                <w:szCs w:val="28"/>
              </w:rPr>
              <w:t>市人力社保局</w:t>
            </w:r>
          </w:p>
          <w:p>
            <w:pPr>
              <w:spacing w:line="320" w:lineRule="exact"/>
              <w:rPr>
                <w:rFonts w:ascii="仿宋_GB2312"/>
                <w:sz w:val="28"/>
                <w:szCs w:val="28"/>
              </w:rPr>
            </w:pPr>
          </w:p>
        </w:tc>
        <w:tc>
          <w:tcPr>
            <w:tcW w:w="2425" w:type="dxa"/>
            <w:vAlign w:val="center"/>
          </w:tcPr>
          <w:p>
            <w:pPr>
              <w:spacing w:line="320" w:lineRule="exact"/>
              <w:rPr>
                <w:rFonts w:ascii="仿宋_GB2312"/>
                <w:sz w:val="28"/>
                <w:szCs w:val="28"/>
              </w:rPr>
            </w:pPr>
            <w:r>
              <w:rPr>
                <w:rFonts w:hint="eastAsia" w:ascii="仿宋_GB2312"/>
                <w:sz w:val="28"/>
                <w:szCs w:val="28"/>
              </w:rPr>
              <w:t>市民政局、市教育局、市卫生健康委，各县（市、区）人民政府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6" w:hRule="atLeast"/>
          <w:jc w:val="center"/>
        </w:trPr>
        <w:tc>
          <w:tcPr>
            <w:tcW w:w="739" w:type="dxa"/>
            <w:vMerge w:val="restart"/>
            <w:vAlign w:val="center"/>
          </w:tcPr>
          <w:p>
            <w:pPr>
              <w:spacing w:line="400" w:lineRule="exact"/>
              <w:jc w:val="center"/>
              <w:rPr>
                <w:rFonts w:ascii="仿宋_GB2312"/>
                <w:sz w:val="28"/>
                <w:szCs w:val="28"/>
              </w:rPr>
            </w:pPr>
            <w:r>
              <w:rPr>
                <w:rFonts w:hint="eastAsia" w:ascii="仿宋_GB2312"/>
                <w:sz w:val="28"/>
                <w:szCs w:val="28"/>
              </w:rPr>
              <w:t>12</w:t>
            </w:r>
          </w:p>
        </w:tc>
        <w:tc>
          <w:tcPr>
            <w:tcW w:w="1933" w:type="dxa"/>
            <w:vMerge w:val="restart"/>
            <w:vAlign w:val="center"/>
          </w:tcPr>
          <w:p>
            <w:pPr>
              <w:spacing w:line="320" w:lineRule="exact"/>
              <w:rPr>
                <w:rFonts w:ascii="仿宋_GB2312"/>
                <w:sz w:val="28"/>
                <w:szCs w:val="28"/>
              </w:rPr>
            </w:pPr>
            <w:r>
              <w:rPr>
                <w:rFonts w:hint="eastAsia" w:ascii="仿宋_GB2312"/>
                <w:sz w:val="28"/>
                <w:szCs w:val="28"/>
              </w:rPr>
              <w:t>发挥“山海”优势，大力发展农村养老服务。</w:t>
            </w:r>
          </w:p>
        </w:tc>
        <w:tc>
          <w:tcPr>
            <w:tcW w:w="7828" w:type="dxa"/>
            <w:vAlign w:val="center"/>
          </w:tcPr>
          <w:p>
            <w:pPr>
              <w:rPr>
                <w:rFonts w:ascii="仿宋_GB2312"/>
                <w:sz w:val="28"/>
                <w:szCs w:val="28"/>
              </w:rPr>
            </w:pPr>
            <w:r>
              <w:rPr>
                <w:rFonts w:hint="eastAsia" w:ascii="仿宋_GB2312"/>
                <w:sz w:val="28"/>
                <w:szCs w:val="28"/>
              </w:rPr>
              <w:t>黄岩、路桥、温岭等地升级农村老年公寓配套养老服务，探索具有台州特色的“集体</w:t>
            </w:r>
            <w:r>
              <w:rPr>
                <w:rFonts w:hint="eastAsia" w:ascii="仿宋_GB2312"/>
                <w:sz w:val="28"/>
                <w:szCs w:val="28"/>
                <w:lang w:eastAsia="zh-CN"/>
              </w:rPr>
              <w:t>统一</w:t>
            </w:r>
            <w:r>
              <w:rPr>
                <w:rFonts w:hint="eastAsia" w:ascii="仿宋_GB2312"/>
                <w:sz w:val="28"/>
                <w:szCs w:val="28"/>
              </w:rPr>
              <w:t>建设、无偿</w:t>
            </w:r>
            <w:r>
              <w:rPr>
                <w:rFonts w:hint="eastAsia" w:ascii="仿宋_GB2312"/>
                <w:sz w:val="28"/>
                <w:szCs w:val="28"/>
                <w:lang w:eastAsia="zh-CN"/>
              </w:rPr>
              <w:t>低偿</w:t>
            </w:r>
            <w:r>
              <w:rPr>
                <w:rFonts w:hint="eastAsia" w:ascii="仿宋_GB2312"/>
                <w:sz w:val="28"/>
                <w:szCs w:val="28"/>
              </w:rPr>
              <w:t>居住、配套</w:t>
            </w:r>
            <w:r>
              <w:rPr>
                <w:rFonts w:hint="eastAsia" w:ascii="仿宋_GB2312"/>
                <w:sz w:val="28"/>
                <w:szCs w:val="28"/>
                <w:lang w:eastAsia="zh-CN"/>
              </w:rPr>
              <w:t>养老</w:t>
            </w:r>
            <w:r>
              <w:rPr>
                <w:rFonts w:hint="eastAsia" w:ascii="仿宋_GB2312"/>
                <w:sz w:val="28"/>
                <w:szCs w:val="28"/>
              </w:rPr>
              <w:t>服务”的农村集中式居家老年公寓养老服务模式</w:t>
            </w:r>
            <w:r>
              <w:rPr>
                <w:rFonts w:hint="eastAsia"/>
                <w:sz w:val="28"/>
                <w:szCs w:val="28"/>
              </w:rPr>
              <w:t>。</w:t>
            </w:r>
          </w:p>
        </w:tc>
        <w:tc>
          <w:tcPr>
            <w:tcW w:w="1701" w:type="dxa"/>
            <w:vAlign w:val="center"/>
          </w:tcPr>
          <w:p>
            <w:pPr>
              <w:spacing w:line="320" w:lineRule="exact"/>
              <w:rPr>
                <w:rFonts w:ascii="仿宋_GB2312"/>
                <w:sz w:val="28"/>
                <w:szCs w:val="28"/>
              </w:rPr>
            </w:pPr>
            <w:r>
              <w:rPr>
                <w:rFonts w:hint="eastAsia" w:ascii="仿宋_GB2312"/>
                <w:bCs/>
                <w:sz w:val="28"/>
                <w:szCs w:val="28"/>
              </w:rPr>
              <w:t>黄岩区、路桥区、温岭市</w:t>
            </w:r>
            <w:r>
              <w:rPr>
                <w:rFonts w:hint="eastAsia" w:ascii="仿宋_GB2312"/>
                <w:sz w:val="28"/>
                <w:szCs w:val="28"/>
              </w:rPr>
              <w:t>人民政府</w:t>
            </w:r>
          </w:p>
        </w:tc>
        <w:tc>
          <w:tcPr>
            <w:tcW w:w="2425" w:type="dxa"/>
            <w:vAlign w:val="center"/>
          </w:tcPr>
          <w:p>
            <w:pPr>
              <w:spacing w:line="32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739" w:type="dxa"/>
            <w:vMerge w:val="continue"/>
            <w:vAlign w:val="center"/>
          </w:tcPr>
          <w:p>
            <w:pPr>
              <w:spacing w:line="400" w:lineRule="exact"/>
              <w:jc w:val="center"/>
              <w:rPr>
                <w:rFonts w:ascii="仿宋_GB2312"/>
                <w:sz w:val="28"/>
                <w:szCs w:val="28"/>
              </w:rPr>
            </w:pPr>
          </w:p>
        </w:tc>
        <w:tc>
          <w:tcPr>
            <w:tcW w:w="1933" w:type="dxa"/>
            <w:vMerge w:val="continue"/>
            <w:vAlign w:val="center"/>
          </w:tcPr>
          <w:p>
            <w:pPr>
              <w:spacing w:line="320" w:lineRule="exact"/>
              <w:rPr>
                <w:rFonts w:ascii="仿宋_GB2312"/>
                <w:sz w:val="28"/>
                <w:szCs w:val="28"/>
              </w:rPr>
            </w:pPr>
          </w:p>
        </w:tc>
        <w:tc>
          <w:tcPr>
            <w:tcW w:w="7828" w:type="dxa"/>
            <w:vAlign w:val="center"/>
          </w:tcPr>
          <w:p>
            <w:pPr>
              <w:rPr>
                <w:rFonts w:ascii="仿宋_GB2312"/>
                <w:bCs/>
                <w:sz w:val="28"/>
                <w:szCs w:val="28"/>
              </w:rPr>
            </w:pPr>
            <w:r>
              <w:rPr>
                <w:rFonts w:hint="eastAsia" w:ascii="仿宋_GB2312"/>
                <w:bCs/>
                <w:sz w:val="28"/>
                <w:szCs w:val="28"/>
              </w:rPr>
              <w:t>在天台、仙居、三门探索旅居养老服务模式，提高养老服务品质。</w:t>
            </w:r>
          </w:p>
        </w:tc>
        <w:tc>
          <w:tcPr>
            <w:tcW w:w="1701" w:type="dxa"/>
            <w:vAlign w:val="center"/>
          </w:tcPr>
          <w:p>
            <w:pPr>
              <w:spacing w:line="320" w:lineRule="exact"/>
              <w:rPr>
                <w:rFonts w:ascii="仿宋_GB2312"/>
                <w:bCs/>
                <w:sz w:val="28"/>
                <w:szCs w:val="28"/>
              </w:rPr>
            </w:pPr>
            <w:r>
              <w:rPr>
                <w:rFonts w:hint="eastAsia" w:ascii="仿宋_GB2312"/>
                <w:bCs/>
                <w:sz w:val="28"/>
                <w:szCs w:val="28"/>
              </w:rPr>
              <w:t>天台县、仙居县、三门县人民政府</w:t>
            </w:r>
          </w:p>
        </w:tc>
        <w:tc>
          <w:tcPr>
            <w:tcW w:w="2425" w:type="dxa"/>
            <w:vAlign w:val="center"/>
          </w:tcPr>
          <w:p>
            <w:pPr>
              <w:spacing w:line="32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739" w:type="dxa"/>
            <w:vAlign w:val="center"/>
          </w:tcPr>
          <w:p>
            <w:pPr>
              <w:spacing w:line="400" w:lineRule="exact"/>
              <w:jc w:val="center"/>
              <w:rPr>
                <w:rFonts w:ascii="仿宋_GB2312"/>
                <w:sz w:val="28"/>
                <w:szCs w:val="28"/>
              </w:rPr>
            </w:pPr>
            <w:r>
              <w:rPr>
                <w:rFonts w:hint="eastAsia" w:ascii="仿宋_GB2312"/>
                <w:sz w:val="28"/>
                <w:szCs w:val="28"/>
              </w:rPr>
              <w:t>13</w:t>
            </w:r>
          </w:p>
        </w:tc>
        <w:tc>
          <w:tcPr>
            <w:tcW w:w="1933" w:type="dxa"/>
            <w:vAlign w:val="center"/>
          </w:tcPr>
          <w:p>
            <w:pPr>
              <w:spacing w:line="320" w:lineRule="exact"/>
              <w:rPr>
                <w:rFonts w:ascii="仿宋_GB2312"/>
                <w:sz w:val="28"/>
                <w:szCs w:val="28"/>
              </w:rPr>
            </w:pPr>
            <w:r>
              <w:rPr>
                <w:rFonts w:hint="eastAsia" w:ascii="仿宋_GB2312"/>
                <w:sz w:val="28"/>
                <w:szCs w:val="28"/>
              </w:rPr>
              <w:t>着眼便民和监管，推广应用集“监、管、用”于一体的“互联网+智慧便民”养老服务平台。</w:t>
            </w:r>
          </w:p>
        </w:tc>
        <w:tc>
          <w:tcPr>
            <w:tcW w:w="7828" w:type="dxa"/>
            <w:vAlign w:val="center"/>
          </w:tcPr>
          <w:p>
            <w:pPr>
              <w:spacing w:line="320" w:lineRule="exact"/>
              <w:rPr>
                <w:rFonts w:ascii="仿宋_GB2312"/>
                <w:sz w:val="28"/>
                <w:szCs w:val="28"/>
              </w:rPr>
            </w:pPr>
            <w:r>
              <w:rPr>
                <w:rFonts w:hint="eastAsia" w:ascii="仿宋_GB2312"/>
                <w:sz w:val="28"/>
                <w:szCs w:val="28"/>
              </w:rPr>
              <w:t>1.深化养老服务领域“最多跑一次”改革，开通养老服务“一通三码”功能，全面实现老年优待证无感知办理和养老院入住申请、养老机构备案、老年优待证办理“码上办”；</w:t>
            </w:r>
          </w:p>
          <w:p>
            <w:pPr>
              <w:spacing w:line="320" w:lineRule="exact"/>
              <w:rPr>
                <w:rFonts w:ascii="仿宋_GB2312"/>
                <w:sz w:val="28"/>
                <w:szCs w:val="28"/>
              </w:rPr>
            </w:pPr>
            <w:r>
              <w:rPr>
                <w:rFonts w:hint="eastAsia" w:ascii="仿宋_GB2312"/>
                <w:sz w:val="28"/>
                <w:szCs w:val="28"/>
              </w:rPr>
              <w:t>2.2020年，智慧养老服务和监管系统实现全市域覆盖，无缝对接“浙里养”，“线上线下”服务更加完善；</w:t>
            </w:r>
          </w:p>
          <w:p>
            <w:pPr>
              <w:spacing w:line="320" w:lineRule="exact"/>
              <w:rPr>
                <w:rFonts w:ascii="仿宋_GB2312"/>
                <w:sz w:val="28"/>
                <w:szCs w:val="28"/>
              </w:rPr>
            </w:pPr>
            <w:r>
              <w:rPr>
                <w:rFonts w:hint="eastAsia" w:ascii="仿宋_GB2312"/>
                <w:sz w:val="28"/>
                <w:szCs w:val="28"/>
              </w:rPr>
              <w:t>3.在临海试点绘制集老年人动态管理数据库、老年人能力评估等级档案、养老服务需求、养老服务设施于一体的“老人关爱电子地图”，搭建供需精准对接平台，实现精准快速救助。</w:t>
            </w:r>
          </w:p>
        </w:tc>
        <w:tc>
          <w:tcPr>
            <w:tcW w:w="1701" w:type="dxa"/>
            <w:vAlign w:val="center"/>
          </w:tcPr>
          <w:p>
            <w:pPr>
              <w:spacing w:line="320" w:lineRule="exact"/>
              <w:rPr>
                <w:rFonts w:ascii="仿宋_GB2312"/>
                <w:sz w:val="28"/>
                <w:szCs w:val="28"/>
              </w:rPr>
            </w:pPr>
            <w:r>
              <w:rPr>
                <w:rFonts w:hint="eastAsia" w:ascii="仿宋_GB2312"/>
                <w:sz w:val="28"/>
                <w:szCs w:val="28"/>
              </w:rPr>
              <w:t>市民政局、临海市人民政府</w:t>
            </w:r>
          </w:p>
        </w:tc>
        <w:tc>
          <w:tcPr>
            <w:tcW w:w="2425" w:type="dxa"/>
            <w:vAlign w:val="center"/>
          </w:tcPr>
          <w:p>
            <w:pPr>
              <w:spacing w:line="320" w:lineRule="exact"/>
              <w:rPr>
                <w:rFonts w:ascii="仿宋_GB2312"/>
                <w:sz w:val="28"/>
                <w:szCs w:val="28"/>
              </w:rPr>
            </w:pPr>
            <w:r>
              <w:rPr>
                <w:rFonts w:hint="eastAsia" w:ascii="仿宋_GB2312"/>
                <w:sz w:val="28"/>
                <w:szCs w:val="28"/>
              </w:rPr>
              <w:t>市大数据局、市经信局，各县（市、区）人民政府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39" w:type="dxa"/>
            <w:vAlign w:val="center"/>
          </w:tcPr>
          <w:p>
            <w:pPr>
              <w:spacing w:line="400" w:lineRule="exact"/>
              <w:jc w:val="center"/>
              <w:rPr>
                <w:rFonts w:ascii="仿宋_GB2312"/>
                <w:sz w:val="28"/>
                <w:szCs w:val="28"/>
              </w:rPr>
            </w:pPr>
            <w:r>
              <w:rPr>
                <w:rFonts w:hint="eastAsia" w:ascii="仿宋_GB2312"/>
                <w:sz w:val="28"/>
                <w:szCs w:val="28"/>
              </w:rPr>
              <w:t>14</w:t>
            </w:r>
          </w:p>
        </w:tc>
        <w:tc>
          <w:tcPr>
            <w:tcW w:w="1933" w:type="dxa"/>
            <w:vAlign w:val="center"/>
          </w:tcPr>
          <w:p>
            <w:pPr>
              <w:spacing w:line="320" w:lineRule="exact"/>
              <w:rPr>
                <w:rFonts w:ascii="仿宋_GB2312"/>
                <w:sz w:val="28"/>
                <w:szCs w:val="28"/>
              </w:rPr>
            </w:pPr>
            <w:r>
              <w:rPr>
                <w:rFonts w:hint="eastAsia" w:ascii="仿宋_GB2312"/>
                <w:sz w:val="28"/>
                <w:szCs w:val="28"/>
              </w:rPr>
              <w:t>建立标准机制，促进居家和社区养老服务标准化、规范化发展。</w:t>
            </w:r>
          </w:p>
        </w:tc>
        <w:tc>
          <w:tcPr>
            <w:tcW w:w="7828" w:type="dxa"/>
            <w:vAlign w:val="center"/>
          </w:tcPr>
          <w:p>
            <w:pPr>
              <w:spacing w:line="320" w:lineRule="exact"/>
              <w:rPr>
                <w:rFonts w:ascii="仿宋_GB2312"/>
                <w:sz w:val="28"/>
                <w:szCs w:val="28"/>
              </w:rPr>
            </w:pPr>
            <w:r>
              <w:rPr>
                <w:rFonts w:hint="eastAsia" w:ascii="仿宋_GB2312"/>
                <w:sz w:val="28"/>
                <w:szCs w:val="28"/>
              </w:rPr>
              <w:t>1.在临海试点建立老年人身体状况评估标准，建立健全乡镇（街道）级居家养老服务中心、社区居家养老服务照料中心服务标准，2021年推广；</w:t>
            </w:r>
          </w:p>
          <w:p>
            <w:pPr>
              <w:spacing w:line="320" w:lineRule="exact"/>
              <w:rPr>
                <w:rFonts w:ascii="仿宋_GB2312"/>
                <w:sz w:val="28"/>
                <w:szCs w:val="28"/>
              </w:rPr>
            </w:pPr>
            <w:r>
              <w:rPr>
                <w:rFonts w:hint="eastAsia" w:ascii="仿宋_GB2312"/>
                <w:sz w:val="28"/>
                <w:szCs w:val="28"/>
              </w:rPr>
              <w:t>2.在临海市探索建立养老服务行业法人和从业人员信用制度，2021年推广。</w:t>
            </w:r>
          </w:p>
        </w:tc>
        <w:tc>
          <w:tcPr>
            <w:tcW w:w="1701" w:type="dxa"/>
            <w:vAlign w:val="center"/>
          </w:tcPr>
          <w:p>
            <w:pPr>
              <w:spacing w:line="320" w:lineRule="exact"/>
              <w:rPr>
                <w:rFonts w:ascii="仿宋_GB2312"/>
                <w:sz w:val="28"/>
                <w:szCs w:val="28"/>
              </w:rPr>
            </w:pPr>
            <w:r>
              <w:rPr>
                <w:rFonts w:hint="eastAsia" w:ascii="仿宋_GB2312"/>
                <w:sz w:val="28"/>
                <w:szCs w:val="28"/>
              </w:rPr>
              <w:t>市民政局、临海市人民政府</w:t>
            </w:r>
          </w:p>
        </w:tc>
        <w:tc>
          <w:tcPr>
            <w:tcW w:w="2425" w:type="dxa"/>
            <w:vAlign w:val="center"/>
          </w:tcPr>
          <w:p>
            <w:pPr>
              <w:spacing w:line="320" w:lineRule="exact"/>
              <w:rPr>
                <w:rFonts w:ascii="仿宋_GB2312"/>
                <w:sz w:val="28"/>
                <w:szCs w:val="28"/>
              </w:rPr>
            </w:pPr>
            <w:r>
              <w:rPr>
                <w:rFonts w:hint="eastAsia" w:ascii="仿宋_GB2312"/>
                <w:sz w:val="28"/>
                <w:szCs w:val="28"/>
              </w:rPr>
              <w:t>市发改委、市场监管局，各县（市、区）人民政府</w:t>
            </w:r>
          </w:p>
        </w:tc>
      </w:tr>
    </w:tbl>
    <w:p>
      <w:pPr>
        <w:spacing w:line="560" w:lineRule="exact"/>
        <w:rPr>
          <w:sz w:val="28"/>
          <w:szCs w:val="28"/>
        </w:rPr>
        <w:sectPr>
          <w:footerReference r:id="rId5" w:type="default"/>
          <w:pgSz w:w="16840" w:h="11907" w:orient="landscape"/>
          <w:pgMar w:top="1588" w:right="2098" w:bottom="1474" w:left="1985" w:header="851" w:footer="1531" w:gutter="0"/>
          <w:cols w:space="425" w:num="1"/>
          <w:docGrid w:linePitch="435" w:charSpace="0"/>
        </w:sectPr>
      </w:pPr>
    </w:p>
    <w:p/>
    <w:sectPr>
      <w:footerReference r:id="rId6"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74CFF"/>
    <w:multiLevelType w:val="multilevel"/>
    <w:tmpl w:val="59874C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E1233"/>
    <w:rsid w:val="00001FEA"/>
    <w:rsid w:val="00016615"/>
    <w:rsid w:val="000205C4"/>
    <w:rsid w:val="00020737"/>
    <w:rsid w:val="000334D2"/>
    <w:rsid w:val="00066971"/>
    <w:rsid w:val="00086331"/>
    <w:rsid w:val="000A7AA9"/>
    <w:rsid w:val="000B1F98"/>
    <w:rsid w:val="000B66EF"/>
    <w:rsid w:val="000C495E"/>
    <w:rsid w:val="000C4E48"/>
    <w:rsid w:val="000C7C6D"/>
    <w:rsid w:val="000E1154"/>
    <w:rsid w:val="000F0459"/>
    <w:rsid w:val="000F3E61"/>
    <w:rsid w:val="001127D4"/>
    <w:rsid w:val="001217CA"/>
    <w:rsid w:val="00145FA3"/>
    <w:rsid w:val="0014742A"/>
    <w:rsid w:val="001620FA"/>
    <w:rsid w:val="00192B10"/>
    <w:rsid w:val="001D5768"/>
    <w:rsid w:val="001E02FD"/>
    <w:rsid w:val="001E3F45"/>
    <w:rsid w:val="001F2361"/>
    <w:rsid w:val="00205859"/>
    <w:rsid w:val="00232690"/>
    <w:rsid w:val="00242913"/>
    <w:rsid w:val="0024428A"/>
    <w:rsid w:val="002443DF"/>
    <w:rsid w:val="00251461"/>
    <w:rsid w:val="0026618C"/>
    <w:rsid w:val="002919EA"/>
    <w:rsid w:val="002D574F"/>
    <w:rsid w:val="002D5F28"/>
    <w:rsid w:val="002F77D3"/>
    <w:rsid w:val="003078EE"/>
    <w:rsid w:val="003145CA"/>
    <w:rsid w:val="00325661"/>
    <w:rsid w:val="00355553"/>
    <w:rsid w:val="00364E90"/>
    <w:rsid w:val="0038298E"/>
    <w:rsid w:val="00383A55"/>
    <w:rsid w:val="00385879"/>
    <w:rsid w:val="0038719A"/>
    <w:rsid w:val="003B274A"/>
    <w:rsid w:val="003B4928"/>
    <w:rsid w:val="003C5A7D"/>
    <w:rsid w:val="003D28F3"/>
    <w:rsid w:val="003F10FC"/>
    <w:rsid w:val="003F6F97"/>
    <w:rsid w:val="00400B4D"/>
    <w:rsid w:val="00425084"/>
    <w:rsid w:val="00461A85"/>
    <w:rsid w:val="0046656E"/>
    <w:rsid w:val="0047655C"/>
    <w:rsid w:val="00483278"/>
    <w:rsid w:val="00487C0D"/>
    <w:rsid w:val="00491969"/>
    <w:rsid w:val="00492B92"/>
    <w:rsid w:val="004971F2"/>
    <w:rsid w:val="004A770F"/>
    <w:rsid w:val="004C01DA"/>
    <w:rsid w:val="004C5442"/>
    <w:rsid w:val="004D2A9C"/>
    <w:rsid w:val="004D4594"/>
    <w:rsid w:val="004E1A92"/>
    <w:rsid w:val="00510A50"/>
    <w:rsid w:val="005231C9"/>
    <w:rsid w:val="005B0335"/>
    <w:rsid w:val="005C6417"/>
    <w:rsid w:val="005C7DA4"/>
    <w:rsid w:val="00625A53"/>
    <w:rsid w:val="00633761"/>
    <w:rsid w:val="00666691"/>
    <w:rsid w:val="006745D2"/>
    <w:rsid w:val="00674666"/>
    <w:rsid w:val="00676EDC"/>
    <w:rsid w:val="00677D1A"/>
    <w:rsid w:val="00691510"/>
    <w:rsid w:val="00693525"/>
    <w:rsid w:val="0069750D"/>
    <w:rsid w:val="007205E5"/>
    <w:rsid w:val="00734553"/>
    <w:rsid w:val="00754316"/>
    <w:rsid w:val="007708FC"/>
    <w:rsid w:val="00803258"/>
    <w:rsid w:val="008353FD"/>
    <w:rsid w:val="008441B7"/>
    <w:rsid w:val="008579ED"/>
    <w:rsid w:val="008940A7"/>
    <w:rsid w:val="00895A9C"/>
    <w:rsid w:val="008A67A5"/>
    <w:rsid w:val="008D09E8"/>
    <w:rsid w:val="008D7CCA"/>
    <w:rsid w:val="008E2502"/>
    <w:rsid w:val="008E27ED"/>
    <w:rsid w:val="008E6F11"/>
    <w:rsid w:val="008F461C"/>
    <w:rsid w:val="00901F6B"/>
    <w:rsid w:val="009056C8"/>
    <w:rsid w:val="00920B1D"/>
    <w:rsid w:val="00922EE1"/>
    <w:rsid w:val="00943F3F"/>
    <w:rsid w:val="009643F9"/>
    <w:rsid w:val="00981F6F"/>
    <w:rsid w:val="009A4AF2"/>
    <w:rsid w:val="009C7E40"/>
    <w:rsid w:val="009D4739"/>
    <w:rsid w:val="00A077B4"/>
    <w:rsid w:val="00A34A9C"/>
    <w:rsid w:val="00A4091A"/>
    <w:rsid w:val="00A42AFE"/>
    <w:rsid w:val="00A729AA"/>
    <w:rsid w:val="00AA7293"/>
    <w:rsid w:val="00AB6CCB"/>
    <w:rsid w:val="00AD2CBC"/>
    <w:rsid w:val="00AD6D15"/>
    <w:rsid w:val="00B03126"/>
    <w:rsid w:val="00B048F7"/>
    <w:rsid w:val="00B466A0"/>
    <w:rsid w:val="00B47B93"/>
    <w:rsid w:val="00B47F47"/>
    <w:rsid w:val="00B519D2"/>
    <w:rsid w:val="00B65427"/>
    <w:rsid w:val="00B744E3"/>
    <w:rsid w:val="00B77458"/>
    <w:rsid w:val="00B80087"/>
    <w:rsid w:val="00B93FA4"/>
    <w:rsid w:val="00B9587F"/>
    <w:rsid w:val="00BA3D5B"/>
    <w:rsid w:val="00BC29B6"/>
    <w:rsid w:val="00BC34D6"/>
    <w:rsid w:val="00BD01AA"/>
    <w:rsid w:val="00C05511"/>
    <w:rsid w:val="00C152A4"/>
    <w:rsid w:val="00C15D92"/>
    <w:rsid w:val="00C17071"/>
    <w:rsid w:val="00C17C9F"/>
    <w:rsid w:val="00C23CB1"/>
    <w:rsid w:val="00C4406A"/>
    <w:rsid w:val="00C758D5"/>
    <w:rsid w:val="00CB6D67"/>
    <w:rsid w:val="00CE132B"/>
    <w:rsid w:val="00D27021"/>
    <w:rsid w:val="00D41DE0"/>
    <w:rsid w:val="00D6353B"/>
    <w:rsid w:val="00D65EFE"/>
    <w:rsid w:val="00D73853"/>
    <w:rsid w:val="00D77C09"/>
    <w:rsid w:val="00D80E18"/>
    <w:rsid w:val="00D8459A"/>
    <w:rsid w:val="00D9280C"/>
    <w:rsid w:val="00D94023"/>
    <w:rsid w:val="00DA2B20"/>
    <w:rsid w:val="00DB73E1"/>
    <w:rsid w:val="00E160A1"/>
    <w:rsid w:val="00E30994"/>
    <w:rsid w:val="00E32FC4"/>
    <w:rsid w:val="00E33232"/>
    <w:rsid w:val="00E6124D"/>
    <w:rsid w:val="00E70576"/>
    <w:rsid w:val="00E75769"/>
    <w:rsid w:val="00E966DA"/>
    <w:rsid w:val="00EB583F"/>
    <w:rsid w:val="00EE45B3"/>
    <w:rsid w:val="00F4129E"/>
    <w:rsid w:val="00F444B6"/>
    <w:rsid w:val="00F567C3"/>
    <w:rsid w:val="00FB2898"/>
    <w:rsid w:val="00FD4172"/>
    <w:rsid w:val="00FD4653"/>
    <w:rsid w:val="00FE2229"/>
    <w:rsid w:val="01285FFA"/>
    <w:rsid w:val="01394145"/>
    <w:rsid w:val="01574AF1"/>
    <w:rsid w:val="01F626F0"/>
    <w:rsid w:val="01F66BF0"/>
    <w:rsid w:val="0205050B"/>
    <w:rsid w:val="029D0434"/>
    <w:rsid w:val="03345A8E"/>
    <w:rsid w:val="03551B26"/>
    <w:rsid w:val="046B1507"/>
    <w:rsid w:val="051211A6"/>
    <w:rsid w:val="05463A6E"/>
    <w:rsid w:val="05D75D5A"/>
    <w:rsid w:val="074E1233"/>
    <w:rsid w:val="07801495"/>
    <w:rsid w:val="084D5807"/>
    <w:rsid w:val="093A6FDF"/>
    <w:rsid w:val="09A842F0"/>
    <w:rsid w:val="0A0E0990"/>
    <w:rsid w:val="0C7E0082"/>
    <w:rsid w:val="0CCA3211"/>
    <w:rsid w:val="0CD541A7"/>
    <w:rsid w:val="0DC609EE"/>
    <w:rsid w:val="0E461850"/>
    <w:rsid w:val="0F62176D"/>
    <w:rsid w:val="0FA23D4D"/>
    <w:rsid w:val="107A6D7A"/>
    <w:rsid w:val="108540C0"/>
    <w:rsid w:val="10975125"/>
    <w:rsid w:val="110C0025"/>
    <w:rsid w:val="11BE6359"/>
    <w:rsid w:val="14227E51"/>
    <w:rsid w:val="143337D4"/>
    <w:rsid w:val="147424B2"/>
    <w:rsid w:val="1544074E"/>
    <w:rsid w:val="157B2109"/>
    <w:rsid w:val="16AA3043"/>
    <w:rsid w:val="176B69C1"/>
    <w:rsid w:val="17F836BB"/>
    <w:rsid w:val="18443D51"/>
    <w:rsid w:val="189D709C"/>
    <w:rsid w:val="19AB15FE"/>
    <w:rsid w:val="19F4242D"/>
    <w:rsid w:val="1B1C2491"/>
    <w:rsid w:val="1BF17B1C"/>
    <w:rsid w:val="1CC2126D"/>
    <w:rsid w:val="1E141FE3"/>
    <w:rsid w:val="1EC31A42"/>
    <w:rsid w:val="1F3D0408"/>
    <w:rsid w:val="1F854A1F"/>
    <w:rsid w:val="20AE2BFF"/>
    <w:rsid w:val="21630130"/>
    <w:rsid w:val="240E07AD"/>
    <w:rsid w:val="242B2C90"/>
    <w:rsid w:val="25246923"/>
    <w:rsid w:val="255F5443"/>
    <w:rsid w:val="26EC3DAB"/>
    <w:rsid w:val="27F94E95"/>
    <w:rsid w:val="2A247444"/>
    <w:rsid w:val="2AD437C6"/>
    <w:rsid w:val="2E963C45"/>
    <w:rsid w:val="31367962"/>
    <w:rsid w:val="3163661B"/>
    <w:rsid w:val="31D514E9"/>
    <w:rsid w:val="31E816ED"/>
    <w:rsid w:val="3223355D"/>
    <w:rsid w:val="35A95D43"/>
    <w:rsid w:val="361A19C6"/>
    <w:rsid w:val="36474222"/>
    <w:rsid w:val="36856175"/>
    <w:rsid w:val="36DB78E8"/>
    <w:rsid w:val="377059ED"/>
    <w:rsid w:val="38863869"/>
    <w:rsid w:val="3A681BAA"/>
    <w:rsid w:val="3AD53763"/>
    <w:rsid w:val="3B035793"/>
    <w:rsid w:val="3B8222E8"/>
    <w:rsid w:val="3BF04F0C"/>
    <w:rsid w:val="3C7D5F39"/>
    <w:rsid w:val="3CC76068"/>
    <w:rsid w:val="3D82060A"/>
    <w:rsid w:val="3E2422ED"/>
    <w:rsid w:val="3EA4106E"/>
    <w:rsid w:val="3ED925FC"/>
    <w:rsid w:val="3F1E73FB"/>
    <w:rsid w:val="40FF452F"/>
    <w:rsid w:val="44AB0D23"/>
    <w:rsid w:val="46577906"/>
    <w:rsid w:val="475560AA"/>
    <w:rsid w:val="496600CB"/>
    <w:rsid w:val="49C013BF"/>
    <w:rsid w:val="4AE33DB3"/>
    <w:rsid w:val="4B1750CF"/>
    <w:rsid w:val="4CD326A9"/>
    <w:rsid w:val="4D301D75"/>
    <w:rsid w:val="4DEE0C52"/>
    <w:rsid w:val="4F8326EC"/>
    <w:rsid w:val="504F1A39"/>
    <w:rsid w:val="51D83226"/>
    <w:rsid w:val="51F61E2D"/>
    <w:rsid w:val="53F21ECC"/>
    <w:rsid w:val="53FD5D28"/>
    <w:rsid w:val="5421482A"/>
    <w:rsid w:val="55155AE2"/>
    <w:rsid w:val="55FB7EA6"/>
    <w:rsid w:val="56176733"/>
    <w:rsid w:val="567C4BBE"/>
    <w:rsid w:val="57EF51E4"/>
    <w:rsid w:val="58683A66"/>
    <w:rsid w:val="58B53A39"/>
    <w:rsid w:val="595B604C"/>
    <w:rsid w:val="5A607E57"/>
    <w:rsid w:val="5AF86063"/>
    <w:rsid w:val="5B256286"/>
    <w:rsid w:val="5B657DE1"/>
    <w:rsid w:val="5C7E37FA"/>
    <w:rsid w:val="5CC27B7C"/>
    <w:rsid w:val="5D3A7CA5"/>
    <w:rsid w:val="5DB91949"/>
    <w:rsid w:val="5E0E02BA"/>
    <w:rsid w:val="5E7302FF"/>
    <w:rsid w:val="5F6937F1"/>
    <w:rsid w:val="5FE130BD"/>
    <w:rsid w:val="607C3234"/>
    <w:rsid w:val="60E908BB"/>
    <w:rsid w:val="611A065A"/>
    <w:rsid w:val="6123470C"/>
    <w:rsid w:val="61E26298"/>
    <w:rsid w:val="643B077D"/>
    <w:rsid w:val="64430ADB"/>
    <w:rsid w:val="64AF4F81"/>
    <w:rsid w:val="651877F1"/>
    <w:rsid w:val="66845842"/>
    <w:rsid w:val="66E86F84"/>
    <w:rsid w:val="67E728D3"/>
    <w:rsid w:val="68327F38"/>
    <w:rsid w:val="68492A7F"/>
    <w:rsid w:val="68A33C38"/>
    <w:rsid w:val="690759F0"/>
    <w:rsid w:val="6A761F35"/>
    <w:rsid w:val="6C4C3A53"/>
    <w:rsid w:val="6C5007E8"/>
    <w:rsid w:val="6CD318EF"/>
    <w:rsid w:val="6D5C4572"/>
    <w:rsid w:val="6E0A2BE3"/>
    <w:rsid w:val="6EF41708"/>
    <w:rsid w:val="6F655BE7"/>
    <w:rsid w:val="701A70DF"/>
    <w:rsid w:val="70AE79B3"/>
    <w:rsid w:val="71AC7738"/>
    <w:rsid w:val="72337885"/>
    <w:rsid w:val="72B217CE"/>
    <w:rsid w:val="73767EB8"/>
    <w:rsid w:val="747F7117"/>
    <w:rsid w:val="74E11423"/>
    <w:rsid w:val="754E75BE"/>
    <w:rsid w:val="75AD1041"/>
    <w:rsid w:val="76070EBA"/>
    <w:rsid w:val="7678039F"/>
    <w:rsid w:val="76785B11"/>
    <w:rsid w:val="76F44249"/>
    <w:rsid w:val="771A4209"/>
    <w:rsid w:val="79756AAC"/>
    <w:rsid w:val="7A922348"/>
    <w:rsid w:val="7C420B24"/>
    <w:rsid w:val="7CBE42FA"/>
    <w:rsid w:val="EF7EF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Calibri" w:hAnsi="Calibri" w:eastAsia="宋体"/>
      <w:b/>
      <w:kern w:val="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sp_title5"/>
    <w:basedOn w:val="1"/>
    <w:qFormat/>
    <w:uiPriority w:val="0"/>
    <w:pPr>
      <w:widowControl/>
      <w:spacing w:before="100" w:beforeAutospacing="1" w:after="100" w:afterAutospacing="1" w:line="750" w:lineRule="atLeast"/>
      <w:jc w:val="center"/>
    </w:pPr>
    <w:rPr>
      <w:rFonts w:ascii="宋体" w:hAnsi="宋体" w:eastAsia="宋体" w:cs="宋体"/>
      <w:kern w:val="0"/>
      <w:sz w:val="36"/>
      <w:szCs w:val="36"/>
    </w:rPr>
  </w:style>
  <w:style w:type="character" w:customStyle="1" w:styleId="10">
    <w:name w:val="页眉 Char"/>
    <w:basedOn w:val="8"/>
    <w:link w:val="5"/>
    <w:qFormat/>
    <w:uiPriority w:val="0"/>
    <w:rPr>
      <w:rFonts w:eastAsia="仿宋_GB2312"/>
      <w:kern w:val="2"/>
      <w:sz w:val="18"/>
      <w:szCs w:val="18"/>
    </w:rPr>
  </w:style>
  <w:style w:type="character" w:customStyle="1" w:styleId="11">
    <w:name w:val="批注框文本 Char"/>
    <w:basedOn w:val="8"/>
    <w:link w:val="3"/>
    <w:qFormat/>
    <w:uiPriority w:val="0"/>
    <w:rPr>
      <w:rFonts w:eastAsia="仿宋_GB2312"/>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1177</Words>
  <Characters>6711</Characters>
  <Lines>55</Lines>
  <Paragraphs>15</Paragraphs>
  <TotalTime>1</TotalTime>
  <ScaleCrop>false</ScaleCrop>
  <LinksUpToDate>false</LinksUpToDate>
  <CharactersWithSpaces>7873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2020-06-02T16:51:00Z</dcterms:created>
  <dc:creator>都市闲人</dc:creator>
  <cp:lastModifiedBy>user</cp:lastModifiedBy>
  <cp:lastPrinted>2020-06-22T11:44:00Z</cp:lastPrinted>
  <dcterms:modified xsi:type="dcterms:W3CDTF">2021-12-14T15:08:31Z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